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6A45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41D5D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14:paraId="014D2CDA">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71.100.70</w:t>
            </w:r>
            <w:r>
              <w:rPr>
                <w:rFonts w:ascii="黑体" w:hAnsi="黑体" w:eastAsia="黑体"/>
                <w:sz w:val="21"/>
                <w:szCs w:val="21"/>
              </w:rPr>
              <w:fldChar w:fldCharType="end"/>
            </w:r>
            <w:bookmarkEnd w:id="0"/>
          </w:p>
        </w:tc>
      </w:tr>
      <w:tr w14:paraId="2B12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BE09F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14:paraId="562A1E8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Y.42</w:t>
            </w:r>
            <w:r>
              <w:rPr>
                <w:rFonts w:ascii="黑体" w:hAnsi="黑体" w:eastAsia="黑体"/>
                <w:sz w:val="21"/>
                <w:szCs w:val="21"/>
              </w:rPr>
              <w:fldChar w:fldCharType="end"/>
            </w:r>
            <w:bookmarkEnd w:id="1"/>
          </w:p>
        </w:tc>
      </w:tr>
    </w:tbl>
    <w:p w14:paraId="6A57B342">
      <w:pPr>
        <w:pStyle w:val="51"/>
        <w:framePr w:w="9639" w:h="624" w:hRule="exact" w:hSpace="181" w:vSpace="181" w:hAnchor="page" w:x="1305" w:y="2269"/>
      </w:pPr>
      <w:bookmarkStart w:id="2" w:name="_Hlk26473981"/>
      <w:r>
        <w:rPr>
          <w:rFonts w:hint="eastAsia"/>
        </w:rPr>
        <w:t>中华人民共和国国家标准</w:t>
      </w:r>
    </w:p>
    <w:bookmarkEnd w:id="2"/>
    <w:p w14:paraId="4B3E0AA4">
      <w:pPr>
        <w:pStyle w:val="196"/>
        <w:rPr>
          <w:lang w:val="fr-FR"/>
        </w:rPr>
      </w:pPr>
      <w:bookmarkStart w:id="3" w:name="文字1"/>
      <w:r>
        <w:rPr>
          <w:lang w:val="fr-FR"/>
        </w:rPr>
        <w:fldChar w:fldCharType="begin">
          <w:ffData>
            <w:name w:val="文字1"/>
            <w:enabled/>
            <w:calcOnExit w:val="0"/>
            <w:textInput>
              <w:default w:val="GB"/>
            </w:textInput>
          </w:ffData>
        </w:fldChar>
      </w:r>
      <w:r>
        <w:rPr>
          <w:lang w:val="fr-FR"/>
        </w:rPr>
        <w:instrText xml:space="preserve">FORMTEXT</w:instrText>
      </w:r>
      <w:r>
        <w:rPr>
          <w:lang w:val="fr-FR"/>
        </w:rPr>
        <w:fldChar w:fldCharType="separate"/>
      </w:r>
      <w:r>
        <w:rPr>
          <w:lang w:val="fr-FR"/>
        </w:rPr>
        <w:t>GB</w:t>
      </w:r>
      <w:r>
        <w:rPr>
          <w:lang w:val="fr-FR"/>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51F07CB">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075BC70">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43518ACD">
      <w:pPr>
        <w:pStyle w:val="51"/>
        <w:framePr w:w="9639" w:h="6976" w:hRule="exact" w:hSpace="0" w:vSpace="0" w:hAnchor="page" w:y="6408"/>
        <w:jc w:val="center"/>
        <w:rPr>
          <w:rFonts w:hint="eastAsia" w:ascii="黑体" w:hAnsi="黑体" w:eastAsia="黑体"/>
          <w:b w:val="0"/>
          <w:bCs w:val="0"/>
          <w:w w:val="100"/>
        </w:rPr>
      </w:pPr>
    </w:p>
    <w:p w14:paraId="12511938">
      <w:pPr>
        <w:pStyle w:val="198"/>
        <w:framePr w:h="6974" w:hRule="exact"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化妆品唇炎判断标准及处理原则</w:t>
      </w:r>
      <w:r>
        <w:fldChar w:fldCharType="end"/>
      </w:r>
      <w:bookmarkEnd w:id="7"/>
    </w:p>
    <w:p w14:paraId="56B41B68">
      <w:pPr>
        <w:framePr w:w="9639" w:h="6974" w:hRule="exact" w:wrap="around" w:vAnchor="page" w:hAnchor="page" w:x="1419" w:y="6408" w:anchorLock="1"/>
        <w:ind w:left="-1418"/>
      </w:pPr>
    </w:p>
    <w:p w14:paraId="7AE09DD4">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Evaluation criteria and principles of management of cosmetic cheilitis</w:t>
      </w:r>
      <w:r>
        <w:rPr>
          <w:rFonts w:eastAsia="黑体"/>
          <w:szCs w:val="28"/>
        </w:rPr>
        <w:fldChar w:fldCharType="end"/>
      </w:r>
      <w:bookmarkEnd w:id="8"/>
    </w:p>
    <w:p w14:paraId="6010A5D2">
      <w:pPr>
        <w:framePr w:w="9639" w:h="6974" w:hRule="exact" w:wrap="around" w:vAnchor="page" w:hAnchor="page" w:x="1419" w:y="6408" w:anchorLock="1"/>
        <w:spacing w:line="760" w:lineRule="exact"/>
        <w:ind w:left="-1418"/>
      </w:pPr>
    </w:p>
    <w:p w14:paraId="229D166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1774ADF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2130D63">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D076489">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53F7E730">
      <w:pPr>
        <w:pStyle w:val="194"/>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9A6CD88">
      <w:pPr>
        <w:pStyle w:val="195"/>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4531A28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bookmarkStart w:id="58" w:name="_GoBack"/>
      <w:bookmarkEnd w:id="58"/>
    </w:p>
    <w:p w14:paraId="1FFC4067">
      <w:pPr>
        <w:pStyle w:val="92"/>
        <w:spacing w:after="468"/>
        <w:rPr>
          <w:rFonts w:hint="eastAsia"/>
        </w:rPr>
      </w:pPr>
      <w:bookmarkStart w:id="19" w:name="BookMark1"/>
      <w:r>
        <w:rPr>
          <w:rFonts w:hint="eastAsia"/>
          <w:spacing w:val="320"/>
        </w:rPr>
        <w:t>目</w:t>
      </w:r>
      <w:r>
        <w:rPr>
          <w:rFonts w:hint="eastAsia"/>
        </w:rPr>
        <w:t>次</w:t>
      </w:r>
    </w:p>
    <w:p w14:paraId="794F3CA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"_Toc231455637" </w:instrText>
      </w:r>
      <w:r>
        <w:fldChar w:fldCharType="separate"/>
      </w:r>
      <w:r>
        <w:rPr>
          <w:rStyle w:val="33"/>
        </w:rPr>
        <w:t>前言</w:t>
      </w:r>
      <w:r>
        <w:rPr>
          <w:rFonts w:hint="eastAsia"/>
        </w:rPr>
        <w:tab/>
      </w:r>
      <w:r>
        <w:rPr>
          <w:rFonts w:hint="eastAsia"/>
        </w:rPr>
        <w:fldChar w:fldCharType="begin"/>
      </w:r>
      <w:r>
        <w:rPr>
          <w:rFonts w:hint="eastAsia"/>
        </w:rPr>
        <w:instrText xml:space="preserve"> </w:instrText>
      </w:r>
      <w:r>
        <w:instrText xml:space="preserve">PAGEREF _Toc231455637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26B689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"_Toc231455638" </w:instrText>
      </w:r>
      <w:r>
        <w:fldChar w:fldCharType="separate"/>
      </w:r>
      <w:r>
        <w:rPr>
          <w:rStyle w:val="33"/>
        </w:rPr>
        <w:t>引言</w:t>
      </w:r>
      <w:r>
        <w:rPr>
          <w:rFonts w:hint="eastAsia"/>
        </w:rPr>
        <w:tab/>
      </w:r>
      <w:r>
        <w:rPr>
          <w:rFonts w:hint="eastAsia"/>
        </w:rPr>
        <w:fldChar w:fldCharType="begin"/>
      </w:r>
      <w:r>
        <w:rPr>
          <w:rFonts w:hint="eastAsia"/>
        </w:rPr>
        <w:instrText xml:space="preserve"> </w:instrText>
      </w:r>
      <w:r>
        <w:instrText xml:space="preserve">PAGEREF _Toc231455638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ECEBD0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"_Toc231455639" </w:instrText>
      </w:r>
      <w:r>
        <w:fldChar w:fldCharType="separate"/>
      </w:r>
      <w:r>
        <w:rPr>
          <w:rStyle w:val="33"/>
        </w:rPr>
        <w:t>1  范围</w:t>
      </w:r>
      <w:r>
        <w:rPr>
          <w:rFonts w:hint="eastAsia"/>
        </w:rPr>
        <w:tab/>
      </w:r>
      <w:r>
        <w:rPr>
          <w:rFonts w:hint="eastAsia"/>
        </w:rPr>
        <w:fldChar w:fldCharType="begin"/>
      </w:r>
      <w:r>
        <w:rPr>
          <w:rFonts w:hint="eastAsia"/>
        </w:rPr>
        <w:instrText xml:space="preserve"> </w:instrText>
      </w:r>
      <w:r>
        <w:instrText xml:space="preserve">PAGEREF _Toc231455639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A0AA4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"_Toc231455640" </w:instrText>
      </w:r>
      <w:r>
        <w:fldChar w:fldCharType="separate"/>
      </w:r>
      <w:r>
        <w:rPr>
          <w:rStyle w:val="33"/>
        </w:rPr>
        <w:t>2  规范性引用文件</w:t>
      </w:r>
      <w:r>
        <w:rPr>
          <w:rFonts w:hint="eastAsia"/>
        </w:rPr>
        <w:tab/>
      </w:r>
      <w:r>
        <w:rPr>
          <w:rFonts w:hint="eastAsia"/>
        </w:rPr>
        <w:fldChar w:fldCharType="begin"/>
      </w:r>
      <w:r>
        <w:rPr>
          <w:rFonts w:hint="eastAsia"/>
        </w:rPr>
        <w:instrText xml:space="preserve"> </w:instrText>
      </w:r>
      <w:r>
        <w:instrText xml:space="preserve">PAGEREF _Toc231455640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8FD56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"_Toc231455641" </w:instrText>
      </w:r>
      <w:r>
        <w:fldChar w:fldCharType="separate"/>
      </w:r>
      <w:r>
        <w:rPr>
          <w:rStyle w:val="33"/>
        </w:rPr>
        <w:t>3  术语和定义</w:t>
      </w:r>
      <w:r>
        <w:rPr>
          <w:rFonts w:hint="eastAsia"/>
        </w:rPr>
        <w:tab/>
      </w:r>
      <w:r>
        <w:rPr>
          <w:rFonts w:hint="eastAsia"/>
        </w:rPr>
        <w:fldChar w:fldCharType="begin"/>
      </w:r>
      <w:r>
        <w:rPr>
          <w:rFonts w:hint="eastAsia"/>
        </w:rPr>
        <w:instrText xml:space="preserve"> </w:instrText>
      </w:r>
      <w:r>
        <w:instrText xml:space="preserve">PAGEREF _Toc231455641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45B41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"_Toc231455642" </w:instrText>
      </w:r>
      <w:r>
        <w:fldChar w:fldCharType="separate"/>
      </w:r>
      <w:r>
        <w:rPr>
          <w:rStyle w:val="33"/>
        </w:rPr>
        <w:t>4  判断标准</w:t>
      </w:r>
      <w:r>
        <w:rPr>
          <w:rFonts w:hint="eastAsia"/>
        </w:rPr>
        <w:tab/>
      </w:r>
      <w:r>
        <w:rPr>
          <w:rFonts w:hint="eastAsia"/>
        </w:rPr>
        <w:fldChar w:fldCharType="begin"/>
      </w:r>
      <w:r>
        <w:rPr>
          <w:rFonts w:hint="eastAsia"/>
        </w:rPr>
        <w:instrText xml:space="preserve"> </w:instrText>
      </w:r>
      <w:r>
        <w:instrText xml:space="preserve">PAGEREF _Toc231455642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80633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"_Toc231455643" </w:instrText>
      </w:r>
      <w:r>
        <w:fldChar w:fldCharType="separate"/>
      </w:r>
      <w:r>
        <w:rPr>
          <w:rStyle w:val="33"/>
          <w14:scene3d>
            <w14:lightRig w14:rig="threePt" w14:dir="t">
              <w14:rot w14:lat="0" w14:lon="0" w14:rev="0"/>
            </w14:lightRig>
          </w14:scene3d>
        </w:rPr>
        <w:t xml:space="preserve">4.1 </w:t>
      </w:r>
      <w:r>
        <w:rPr>
          <w:rStyle w:val="33"/>
        </w:rPr>
        <w:t xml:space="preserve"> 刺激性</w:t>
      </w:r>
      <w:r>
        <w:rPr>
          <w:rStyle w:val="33"/>
          <w:rFonts w:hint="eastAsia"/>
          <w:lang w:eastAsia="zh-CN"/>
        </w:rPr>
        <w:t>化妆品</w:t>
      </w:r>
      <w:r>
        <w:rPr>
          <w:rStyle w:val="33"/>
        </w:rPr>
        <w:t>唇炎</w:t>
      </w:r>
      <w:r>
        <w:rPr>
          <w:rFonts w:hint="eastAsia"/>
        </w:rPr>
        <w:tab/>
      </w:r>
      <w:r>
        <w:rPr>
          <w:rFonts w:hint="eastAsia"/>
        </w:rPr>
        <w:fldChar w:fldCharType="begin"/>
      </w:r>
      <w:r>
        <w:rPr>
          <w:rFonts w:hint="eastAsia"/>
        </w:rPr>
        <w:instrText xml:space="preserve"> </w:instrText>
      </w:r>
      <w:r>
        <w:instrText xml:space="preserve">PAGEREF _Toc231455643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EEFB1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"_Toc231455644" </w:instrText>
      </w:r>
      <w:r>
        <w:fldChar w:fldCharType="separate"/>
      </w:r>
      <w:r>
        <w:rPr>
          <w:rStyle w:val="33"/>
          <w14:scene3d>
            <w14:lightRig w14:rig="threePt" w14:dir="t">
              <w14:rot w14:lat="0" w14:lon="0" w14:rev="0"/>
            </w14:lightRig>
          </w14:scene3d>
        </w:rPr>
        <w:t xml:space="preserve">4.2 </w:t>
      </w:r>
      <w:r>
        <w:rPr>
          <w:rStyle w:val="33"/>
        </w:rPr>
        <w:t xml:space="preserve"> 变应性</w:t>
      </w:r>
      <w:r>
        <w:rPr>
          <w:rStyle w:val="33"/>
          <w:rFonts w:hint="eastAsia"/>
          <w:lang w:eastAsia="zh-CN"/>
        </w:rPr>
        <w:t>化妆品</w:t>
      </w:r>
      <w:r>
        <w:rPr>
          <w:rStyle w:val="33"/>
        </w:rPr>
        <w:t>唇炎</w:t>
      </w:r>
      <w:r>
        <w:rPr>
          <w:rFonts w:hint="eastAsia"/>
        </w:rPr>
        <w:tab/>
      </w:r>
      <w:r>
        <w:rPr>
          <w:rFonts w:hint="eastAsia"/>
        </w:rPr>
        <w:fldChar w:fldCharType="begin"/>
      </w:r>
      <w:r>
        <w:rPr>
          <w:rFonts w:hint="eastAsia"/>
        </w:rPr>
        <w:instrText xml:space="preserve"> </w:instrText>
      </w:r>
      <w:r>
        <w:instrText xml:space="preserve">PAGEREF _Toc231455644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FE0C75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"_Toc231455645" </w:instrText>
      </w:r>
      <w:r>
        <w:fldChar w:fldCharType="separate"/>
      </w:r>
      <w:r>
        <w:rPr>
          <w:rStyle w:val="33"/>
          <w14:scene3d>
            <w14:lightRig w14:rig="threePt" w14:dir="t">
              <w14:rot w14:lat="0" w14:lon="0" w14:rev="0"/>
            </w14:lightRig>
          </w14:scene3d>
        </w:rPr>
        <w:t xml:space="preserve">4.3 </w:t>
      </w:r>
      <w:r>
        <w:rPr>
          <w:rStyle w:val="33"/>
        </w:rPr>
        <w:t xml:space="preserve"> 光毒性</w:t>
      </w:r>
      <w:r>
        <w:rPr>
          <w:rStyle w:val="33"/>
          <w:rFonts w:hint="eastAsia"/>
          <w:lang w:eastAsia="zh-CN"/>
        </w:rPr>
        <w:t>化妆品</w:t>
      </w:r>
      <w:r>
        <w:rPr>
          <w:rStyle w:val="33"/>
        </w:rPr>
        <w:t>唇炎</w:t>
      </w:r>
      <w:r>
        <w:rPr>
          <w:rFonts w:hint="eastAsia"/>
        </w:rPr>
        <w:tab/>
      </w:r>
      <w:r>
        <w:rPr>
          <w:rFonts w:hint="eastAsia"/>
        </w:rPr>
        <w:fldChar w:fldCharType="begin"/>
      </w:r>
      <w:r>
        <w:rPr>
          <w:rFonts w:hint="eastAsia"/>
        </w:rPr>
        <w:instrText xml:space="preserve"> </w:instrText>
      </w:r>
      <w:r>
        <w:instrText xml:space="preserve">PAGEREF _Toc231455645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F3A941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"_Toc231455646" </w:instrText>
      </w:r>
      <w:r>
        <w:fldChar w:fldCharType="separate"/>
      </w:r>
      <w:r>
        <w:rPr>
          <w:rStyle w:val="33"/>
          <w14:scene3d>
            <w14:lightRig w14:rig="threePt" w14:dir="t">
              <w14:rot w14:lat="0" w14:lon="0" w14:rev="0"/>
            </w14:lightRig>
          </w14:scene3d>
        </w:rPr>
        <w:t xml:space="preserve">4.4 </w:t>
      </w:r>
      <w:r>
        <w:rPr>
          <w:rStyle w:val="33"/>
        </w:rPr>
        <w:t xml:space="preserve"> 光变应性</w:t>
      </w:r>
      <w:r>
        <w:rPr>
          <w:rStyle w:val="33"/>
          <w:rFonts w:hint="eastAsia"/>
          <w:lang w:eastAsia="zh-CN"/>
        </w:rPr>
        <w:t>化妆品</w:t>
      </w:r>
      <w:r>
        <w:rPr>
          <w:rStyle w:val="33"/>
        </w:rPr>
        <w:t>唇炎</w:t>
      </w:r>
      <w:r>
        <w:rPr>
          <w:rFonts w:hint="eastAsia"/>
        </w:rPr>
        <w:tab/>
      </w:r>
      <w:r>
        <w:rPr>
          <w:rFonts w:hint="eastAsia"/>
        </w:rPr>
        <w:fldChar w:fldCharType="begin"/>
      </w:r>
      <w:r>
        <w:rPr>
          <w:rFonts w:hint="eastAsia"/>
        </w:rPr>
        <w:instrText xml:space="preserve"> </w:instrText>
      </w:r>
      <w:r>
        <w:instrText xml:space="preserve">PAGEREF _Toc231455646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EF513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"_Toc231455647" </w:instrText>
      </w:r>
      <w:r>
        <w:fldChar w:fldCharType="separate"/>
      </w:r>
      <w:r>
        <w:rPr>
          <w:rStyle w:val="33"/>
        </w:rPr>
        <w:t xml:space="preserve">5  </w:t>
      </w:r>
      <w:r>
        <w:rPr>
          <w:rStyle w:val="33"/>
          <w:rFonts w:hint="eastAsia"/>
          <w:lang w:eastAsia="zh-CN"/>
        </w:rPr>
        <w:t>程度</w:t>
      </w:r>
      <w:r>
        <w:rPr>
          <w:rStyle w:val="33"/>
        </w:rPr>
        <w:t>鉴别</w:t>
      </w:r>
      <w:r>
        <w:rPr>
          <w:rFonts w:hint="eastAsia"/>
        </w:rPr>
        <w:tab/>
      </w:r>
      <w:r>
        <w:rPr>
          <w:rFonts w:hint="eastAsia"/>
        </w:rPr>
        <w:fldChar w:fldCharType="begin"/>
      </w:r>
      <w:r>
        <w:rPr>
          <w:rFonts w:hint="eastAsia"/>
        </w:rPr>
        <w:instrText xml:space="preserve"> </w:instrText>
      </w:r>
      <w:r>
        <w:instrText xml:space="preserve">PAGEREF _Toc231455647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F30FB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"_Toc231455648" </w:instrText>
      </w:r>
      <w:r>
        <w:fldChar w:fldCharType="separate"/>
      </w:r>
      <w:r>
        <w:rPr>
          <w:rStyle w:val="33"/>
        </w:rPr>
        <w:t>6  处理原则</w:t>
      </w:r>
      <w:r>
        <w:rPr>
          <w:rFonts w:hint="eastAsia"/>
        </w:rPr>
        <w:tab/>
      </w:r>
      <w:r>
        <w:rPr>
          <w:rFonts w:hint="eastAsia"/>
        </w:rPr>
        <w:fldChar w:fldCharType="begin"/>
      </w:r>
      <w:r>
        <w:rPr>
          <w:rFonts w:hint="eastAsia"/>
        </w:rPr>
        <w:instrText xml:space="preserve"> </w:instrText>
      </w:r>
      <w:r>
        <w:instrText xml:space="preserve">PAGEREF _Toc231455648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EF587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"_Toc231455649" </w:instrText>
      </w:r>
      <w:r>
        <w:fldChar w:fldCharType="separate"/>
      </w:r>
      <w:r>
        <w:rPr>
          <w:rStyle w:val="33"/>
        </w:rPr>
        <w:t>参考文献</w:t>
      </w:r>
      <w:r>
        <w:rPr>
          <w:rFonts w:hint="eastAsia"/>
        </w:rPr>
        <w:tab/>
      </w:r>
      <w:r>
        <w:rPr>
          <w:rFonts w:hint="eastAsia"/>
        </w:rPr>
        <w:fldChar w:fldCharType="begin"/>
      </w:r>
      <w:r>
        <w:rPr>
          <w:rFonts w:hint="eastAsia"/>
        </w:rPr>
        <w:instrText xml:space="preserve"> </w:instrText>
      </w:r>
      <w:r>
        <w:instrText xml:space="preserve">PAGEREF _Toc231455649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D9C9559">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1E057EB4">
      <w:pPr>
        <w:pStyle w:val="90"/>
        <w:spacing w:after="468"/>
      </w:pPr>
      <w:bookmarkStart w:id="20" w:name="_Toc231455637"/>
      <w:bookmarkStart w:id="21" w:name="BookMark2"/>
      <w:r>
        <w:rPr>
          <w:rFonts w:hint="eastAsia"/>
          <w:spacing w:val="320"/>
        </w:rPr>
        <w:t>前</w:t>
      </w:r>
      <w:r>
        <w:rPr>
          <w:rFonts w:hint="eastAsia"/>
        </w:rPr>
        <w:t>言</w:t>
      </w:r>
      <w:bookmarkEnd w:id="20"/>
    </w:p>
    <w:p w14:paraId="309C2194">
      <w:pPr>
        <w:pStyle w:val="57"/>
        <w:ind w:firstLine="420"/>
      </w:pPr>
      <w:r>
        <w:rPr>
          <w:rFonts w:hint="eastAsia"/>
        </w:rPr>
        <w:t>本文件按照GB/T 1.1—2020《标准化工作导则  第1部分：标准化文件的结构和起草规则》的规定起草。</w:t>
      </w:r>
    </w:p>
    <w:p w14:paraId="365344EA">
      <w:pPr>
        <w:pStyle w:val="57"/>
        <w:ind w:firstLine="420"/>
      </w:pPr>
      <w:r>
        <w:rPr>
          <w:rFonts w:hint="eastAsia"/>
        </w:rPr>
        <w:t>请注意本文件的某些内容可能涉及专利。本文件的发布机构不承担识别这些专利的责任。</w:t>
      </w:r>
    </w:p>
    <w:p w14:paraId="5D778B0F">
      <w:pPr>
        <w:pStyle w:val="57"/>
        <w:ind w:firstLine="420"/>
      </w:pPr>
      <w:r>
        <w:rPr>
          <w:rFonts w:hint="eastAsia"/>
        </w:rPr>
        <w:t>本文件由国家药品监督管理局提出并归口。</w:t>
      </w:r>
    </w:p>
    <w:p w14:paraId="33C6CCF2">
      <w:pPr>
        <w:pStyle w:val="57"/>
        <w:ind w:firstLine="420"/>
      </w:pPr>
    </w:p>
    <w:p w14:paraId="5D0B4862">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14:paraId="37851A7C">
      <w:pPr>
        <w:pStyle w:val="90"/>
        <w:spacing w:after="468"/>
      </w:pPr>
      <w:bookmarkStart w:id="22" w:name="_Toc231455638"/>
      <w:bookmarkStart w:id="23" w:name="BookMark3"/>
      <w:r>
        <w:rPr>
          <w:rFonts w:hint="eastAsia"/>
          <w:spacing w:val="320"/>
        </w:rPr>
        <w:t>引</w:t>
      </w:r>
      <w:r>
        <w:rPr>
          <w:rFonts w:hint="eastAsia"/>
        </w:rPr>
        <w:t>言</w:t>
      </w:r>
      <w:bookmarkEnd w:id="22"/>
    </w:p>
    <w:p w14:paraId="616442DD">
      <w:pPr>
        <w:pStyle w:val="57"/>
        <w:ind w:firstLine="420"/>
        <w:rPr>
          <w:rFonts w:hint="default" w:eastAsia="宋体"/>
          <w:lang w:val="en-US" w:eastAsia="zh-CN"/>
        </w:rPr>
      </w:pPr>
      <w:r>
        <w:rPr>
          <w:rFonts w:hint="eastAsia"/>
        </w:rPr>
        <w:t>《化妆品监督管理条例》2021年1月1日实施以来，国家建立了化妆品不良反应监测制度。消费者正常使用化妆品所引起的皮肤及其附属器</w:t>
      </w:r>
      <w:r>
        <w:rPr>
          <w:rFonts w:hint="eastAsia"/>
          <w:lang w:eastAsia="zh-CN"/>
        </w:rPr>
        <w:t>官</w:t>
      </w:r>
      <w:r>
        <w:rPr>
          <w:rFonts w:hint="eastAsia"/>
        </w:rPr>
        <w:t>的病变，以及人体局部或者全身性的损害属于化妆品不良反应。化妆品注册人、备案人、受托生产企业、化妆品经营者和医疗机构发现可能与使用化妆品有关的不良反应的，应当报告化妆品不良反应监测机构；同时，鼓励其他单位和个人向化妆品不良反应监测机构和负责药品监督管理的部门报告可能与使用化妆品有关的不良反应。</w:t>
      </w:r>
      <w:r>
        <w:rPr>
          <w:rFonts w:hint="eastAsia"/>
          <w:lang w:eastAsia="zh-CN"/>
        </w:rPr>
        <w:t>《</w:t>
      </w:r>
      <w:r>
        <w:rPr>
          <w:rFonts w:hint="eastAsia"/>
          <w:lang w:val="en-US" w:eastAsia="zh-CN"/>
        </w:rPr>
        <w:t>化妆品生产经营监督管理办法》规定，化妆品不良反应报告遵循可疑即报的原则。</w:t>
      </w:r>
    </w:p>
    <w:p w14:paraId="50EFC614">
      <w:pPr>
        <w:pStyle w:val="57"/>
        <w:ind w:firstLine="420"/>
      </w:pPr>
      <w:r>
        <w:rPr>
          <w:rFonts w:hint="eastAsia"/>
        </w:rPr>
        <w:t>本文件旨在从技术上明确化妆品不良反应之一的化妆品唇炎</w:t>
      </w:r>
      <w:r>
        <w:rPr>
          <w:rFonts w:hint="eastAsia"/>
          <w:lang w:eastAsia="zh-CN"/>
        </w:rPr>
        <w:t>的判断标准和处理原则。</w:t>
      </w:r>
      <w:r>
        <w:rPr>
          <w:rFonts w:hint="eastAsia"/>
        </w:rPr>
        <w:t>本文件与《化妆品不良反应监测管理办法》配套使用，在技术上与现行法规文件相协调，为化妆品不良反应监测工作提供技术支撑，有助于提升保障公众用妆安全的水平。</w:t>
      </w:r>
    </w:p>
    <w:p w14:paraId="59FFB623">
      <w:pPr>
        <w:pStyle w:val="57"/>
        <w:ind w:firstLine="420"/>
      </w:pPr>
    </w:p>
    <w:p w14:paraId="6EB4DC90">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1D4E0A0B">
      <w:pPr>
        <w:spacing w:line="20" w:lineRule="exact"/>
        <w:jc w:val="center"/>
        <w:rPr>
          <w:rFonts w:hint="eastAsia" w:ascii="黑体" w:hAnsi="黑体" w:eastAsia="黑体"/>
          <w:sz w:val="32"/>
          <w:szCs w:val="32"/>
        </w:rPr>
      </w:pPr>
      <w:bookmarkStart w:id="24" w:name="BookMark4"/>
    </w:p>
    <w:p w14:paraId="5591F8C2">
      <w:pPr>
        <w:spacing w:line="20" w:lineRule="exact"/>
        <w:jc w:val="center"/>
        <w:rPr>
          <w:rFonts w:hint="eastAsia" w:ascii="黑体" w:hAnsi="黑体" w:eastAsia="黑体"/>
          <w:sz w:val="32"/>
          <w:szCs w:val="32"/>
        </w:rPr>
      </w:pPr>
    </w:p>
    <w:sdt>
      <w:sdtPr>
        <w:tag w:val="NEW_STAND_NAME"/>
        <w:id w:val="595910757"/>
        <w:lock w:val="sdtLocked"/>
        <w:placeholder>
          <w:docPart w:val="3B8AE5F4945947F5B7B8AA6483672DB4"/>
        </w:placeholder>
      </w:sdtPr>
      <w:sdtContent>
        <w:p w14:paraId="1BDEF95B">
          <w:pPr>
            <w:pStyle w:val="178"/>
            <w:spacing w:before="3" w:beforeLines="1" w:after="686" w:afterLines="220"/>
            <w:rPr>
              <w:rFonts w:hint="eastAsia"/>
            </w:rPr>
          </w:pPr>
          <w:bookmarkStart w:id="25" w:name="NEW_STAND_NAME"/>
          <w:r>
            <w:rPr>
              <w:rFonts w:hint="eastAsia"/>
            </w:rPr>
            <w:t>化妆品唇炎判断标准及处理原则</w:t>
          </w:r>
        </w:p>
      </w:sdtContent>
    </w:sdt>
    <w:bookmarkEnd w:id="25"/>
    <w:p w14:paraId="06B85FCB">
      <w:pPr>
        <w:pStyle w:val="105"/>
        <w:spacing w:before="312" w:after="312"/>
      </w:pPr>
      <w:bookmarkStart w:id="26" w:name="_Toc26986771"/>
      <w:bookmarkStart w:id="27" w:name="_Toc17233325"/>
      <w:bookmarkStart w:id="28" w:name="_Toc26986530"/>
      <w:bookmarkStart w:id="29" w:name="_Toc17233333"/>
      <w:bookmarkStart w:id="30" w:name="_Toc97190718"/>
      <w:bookmarkStart w:id="31" w:name="_Toc231455639"/>
      <w:bookmarkStart w:id="32" w:name="_Toc26718930"/>
      <w:bookmarkStart w:id="33" w:name="_Toc24884211"/>
      <w:bookmarkStart w:id="34" w:name="_Toc26648465"/>
      <w:bookmarkStart w:id="35" w:name="_Toc24884218"/>
      <w:r>
        <w:rPr>
          <w:rFonts w:hint="eastAsia"/>
        </w:rPr>
        <w:t>范围</w:t>
      </w:r>
      <w:bookmarkEnd w:id="26"/>
      <w:bookmarkEnd w:id="27"/>
      <w:bookmarkEnd w:id="28"/>
      <w:bookmarkEnd w:id="29"/>
      <w:bookmarkEnd w:id="30"/>
      <w:bookmarkEnd w:id="31"/>
      <w:bookmarkEnd w:id="32"/>
      <w:bookmarkEnd w:id="33"/>
      <w:bookmarkEnd w:id="34"/>
      <w:bookmarkEnd w:id="35"/>
    </w:p>
    <w:p w14:paraId="03B3E8CF">
      <w:pPr>
        <w:pStyle w:val="57"/>
        <w:ind w:firstLine="420"/>
      </w:pPr>
      <w:bookmarkStart w:id="36" w:name="_Toc17233334"/>
      <w:bookmarkStart w:id="37" w:name="_Toc26648466"/>
      <w:bookmarkStart w:id="38" w:name="_Toc17233326"/>
      <w:bookmarkStart w:id="39" w:name="_Toc24884212"/>
      <w:bookmarkStart w:id="40" w:name="_Toc24884219"/>
      <w:r>
        <w:rPr>
          <w:rFonts w:hint="eastAsia"/>
        </w:rPr>
        <w:t>本文件规定了化妆品唇炎的判断标准及处理原则。</w:t>
      </w:r>
    </w:p>
    <w:p w14:paraId="06AF56C2">
      <w:pPr>
        <w:pStyle w:val="57"/>
        <w:ind w:firstLine="420"/>
      </w:pPr>
      <w:r>
        <w:rPr>
          <w:rFonts w:hint="eastAsia"/>
        </w:rPr>
        <w:t>本文件适用于因使用化妆品引起的唇炎。</w:t>
      </w:r>
    </w:p>
    <w:p w14:paraId="54A439AC">
      <w:pPr>
        <w:pStyle w:val="105"/>
        <w:spacing w:before="312" w:after="312"/>
      </w:pPr>
      <w:bookmarkStart w:id="41" w:name="_Toc26986531"/>
      <w:bookmarkStart w:id="42" w:name="_Toc26718931"/>
      <w:bookmarkStart w:id="43" w:name="_Toc26986772"/>
      <w:bookmarkStart w:id="44" w:name="_Toc231455640"/>
      <w:bookmarkStart w:id="45" w:name="_Toc97190719"/>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D36ADEE4699E48BFB47953780CE44A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5CBBCA9">
          <w:pPr>
            <w:pStyle w:val="57"/>
            <w:ind w:firstLine="420"/>
          </w:pPr>
          <w:r>
            <w:rPr>
              <w:rFonts w:hint="eastAsia"/>
            </w:rPr>
            <w:t>本文件没有规范性引用文件。</w:t>
          </w:r>
        </w:p>
      </w:sdtContent>
    </w:sdt>
    <w:p w14:paraId="7AFF922C">
      <w:pPr>
        <w:pStyle w:val="105"/>
        <w:spacing w:before="312" w:after="312"/>
      </w:pPr>
      <w:bookmarkStart w:id="46" w:name="_Toc231455641"/>
      <w:bookmarkStart w:id="47" w:name="_Toc97190720"/>
      <w:r>
        <w:rPr>
          <w:rFonts w:hint="eastAsia"/>
          <w:szCs w:val="21"/>
        </w:rPr>
        <w:t>术语和定义</w:t>
      </w:r>
      <w:bookmarkEnd w:id="46"/>
      <w:bookmarkEnd w:id="47"/>
    </w:p>
    <w:sdt>
      <w:sdtPr>
        <w:id w:val="-1"/>
        <w:placeholder>
          <w:docPart w:val="D36ADEE4699E48BFB47953780CE44A1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D87A06">
          <w:pPr>
            <w:pStyle w:val="57"/>
            <w:ind w:firstLine="420"/>
          </w:pPr>
          <w:bookmarkStart w:id="48" w:name="_Toc26986532"/>
          <w:bookmarkEnd w:id="48"/>
          <w:r>
            <w:t>下列术语和定义适用于本文件。</w:t>
          </w:r>
        </w:p>
      </w:sdtContent>
    </w:sdt>
    <w:p w14:paraId="6D3EB4FA">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化妆品 cosmetics</w:t>
      </w:r>
    </w:p>
    <w:p w14:paraId="76AD2F0D">
      <w:pPr>
        <w:pStyle w:val="57"/>
        <w:ind w:firstLine="420"/>
      </w:pPr>
      <w:r>
        <w:rPr>
          <w:rFonts w:hint="eastAsia"/>
        </w:rPr>
        <w:t>以涂擦、喷洒或者其他类似方法，施用于皮肤、毛发、指甲、口唇等人体表面，以清洁、保护、美化、修饰为目的的日用化学工业产品。</w:t>
      </w:r>
    </w:p>
    <w:p w14:paraId="0C058B33">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化妆品不良反应 cosmetic adverse reaction</w:t>
      </w:r>
    </w:p>
    <w:p w14:paraId="7AB8F2FB">
      <w:pPr>
        <w:pStyle w:val="57"/>
        <w:ind w:firstLine="420"/>
      </w:pPr>
      <w:r>
        <w:rPr>
          <w:rFonts w:hint="eastAsia"/>
        </w:rPr>
        <w:t>正常使用化妆品所引起的皮肤及其附属器官的病变，以及人体局部或者全身性的损害。</w:t>
      </w:r>
    </w:p>
    <w:p w14:paraId="63F827EF">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化妆品唇炎 cosmetic cheilitis</w:t>
      </w:r>
    </w:p>
    <w:p w14:paraId="3A5CBBFF">
      <w:pPr>
        <w:pStyle w:val="57"/>
        <w:ind w:firstLine="420"/>
      </w:pPr>
      <w:r>
        <w:rPr>
          <w:rFonts w:hint="eastAsia"/>
        </w:rPr>
        <w:t>唇红部位接触化妆品后产生的唇部炎症，包括刺激性</w:t>
      </w:r>
      <w:r>
        <w:rPr>
          <w:rFonts w:hint="eastAsia"/>
          <w:lang w:eastAsia="zh-CN"/>
        </w:rPr>
        <w:t>化妆品</w:t>
      </w:r>
      <w:r>
        <w:rPr>
          <w:rFonts w:hint="eastAsia"/>
        </w:rPr>
        <w:t>唇炎、变应性</w:t>
      </w:r>
      <w:r>
        <w:rPr>
          <w:rFonts w:hint="eastAsia"/>
          <w:lang w:eastAsia="zh-CN"/>
        </w:rPr>
        <w:t>化妆品</w:t>
      </w:r>
      <w:r>
        <w:rPr>
          <w:rFonts w:hint="eastAsia"/>
        </w:rPr>
        <w:t>唇炎、光毒性</w:t>
      </w:r>
      <w:r>
        <w:rPr>
          <w:rFonts w:hint="eastAsia"/>
          <w:lang w:eastAsia="zh-CN"/>
        </w:rPr>
        <w:t>化妆品</w:t>
      </w:r>
      <w:r>
        <w:rPr>
          <w:rFonts w:hint="eastAsia"/>
        </w:rPr>
        <w:t>唇炎和光变应性</w:t>
      </w:r>
      <w:r>
        <w:rPr>
          <w:rFonts w:hint="eastAsia"/>
          <w:lang w:eastAsia="zh-CN"/>
        </w:rPr>
        <w:t>化妆品</w:t>
      </w:r>
      <w:r>
        <w:rPr>
          <w:rFonts w:hint="eastAsia"/>
        </w:rPr>
        <w:t>唇炎。</w:t>
      </w:r>
    </w:p>
    <w:p w14:paraId="4C12DFA3">
      <w:pPr>
        <w:pStyle w:val="105"/>
        <w:spacing w:before="312" w:after="312"/>
      </w:pPr>
      <w:bookmarkStart w:id="49" w:name="_Toc231455642"/>
      <w:r>
        <w:rPr>
          <w:rFonts w:hint="eastAsia"/>
        </w:rPr>
        <w:t>判断标准</w:t>
      </w:r>
      <w:bookmarkEnd w:id="49"/>
    </w:p>
    <w:p w14:paraId="54034BA7">
      <w:pPr>
        <w:pStyle w:val="106"/>
        <w:spacing w:before="156" w:after="156"/>
      </w:pPr>
      <w:bookmarkStart w:id="50" w:name="_Toc231455643"/>
      <w:r>
        <w:rPr>
          <w:rFonts w:hint="eastAsia"/>
        </w:rPr>
        <w:t>刺激性</w:t>
      </w:r>
      <w:r>
        <w:rPr>
          <w:rFonts w:hint="eastAsia"/>
          <w:lang w:eastAsia="zh-CN"/>
        </w:rPr>
        <w:t>化妆品</w:t>
      </w:r>
      <w:r>
        <w:rPr>
          <w:rFonts w:hint="eastAsia"/>
        </w:rPr>
        <w:t>唇炎</w:t>
      </w:r>
      <w:bookmarkEnd w:id="50"/>
    </w:p>
    <w:p w14:paraId="7543C47C">
      <w:pPr>
        <w:pStyle w:val="166"/>
      </w:pPr>
      <w:r>
        <w:rPr>
          <w:rFonts w:hint="eastAsia"/>
        </w:rPr>
        <w:t>首次或持续接触化妆品后出现皮损。</w:t>
      </w:r>
    </w:p>
    <w:p w14:paraId="144A3669">
      <w:pPr>
        <w:pStyle w:val="166"/>
        <w:rPr>
          <w:highlight w:val="none"/>
        </w:rPr>
      </w:pPr>
      <w:r>
        <w:rPr>
          <w:rFonts w:hint="eastAsia"/>
        </w:rPr>
        <w:t>皮损可表现为红斑、水肿、水疱、干</w:t>
      </w:r>
      <w:r>
        <w:rPr>
          <w:rFonts w:hint="eastAsia"/>
          <w:highlight w:val="none"/>
        </w:rPr>
        <w:t>燥、脱屑等。也可有破溃、糜烂、渗液、结痂</w:t>
      </w:r>
      <w:r>
        <w:rPr>
          <w:rFonts w:hint="eastAsia"/>
          <w:highlight w:val="none"/>
          <w:lang w:val="en-US" w:eastAsia="zh-CN"/>
        </w:rPr>
        <w:t>等</w:t>
      </w:r>
      <w:r>
        <w:rPr>
          <w:rFonts w:hint="eastAsia"/>
          <w:highlight w:val="none"/>
        </w:rPr>
        <w:t>。局部可伴随干燥、紧绷、灼痛、瘙痒</w:t>
      </w:r>
      <w:r>
        <w:rPr>
          <w:rFonts w:hint="eastAsia"/>
          <w:highlight w:val="none"/>
          <w:lang w:val="en-US" w:eastAsia="zh-CN"/>
        </w:rPr>
        <w:t>等</w:t>
      </w:r>
      <w:r>
        <w:rPr>
          <w:rFonts w:hint="eastAsia"/>
          <w:highlight w:val="none"/>
        </w:rPr>
        <w:t>。皮损严重程度与接触物的浓度、接触时间有明显联系。</w:t>
      </w:r>
    </w:p>
    <w:p w14:paraId="2C22E356">
      <w:pPr>
        <w:pStyle w:val="166"/>
        <w:rPr>
          <w:highlight w:val="none"/>
        </w:rPr>
      </w:pPr>
      <w:r>
        <w:rPr>
          <w:rFonts w:hint="eastAsia"/>
          <w:highlight w:val="none"/>
        </w:rPr>
        <w:t>皮损局限于接触部位，通常界限清楚。</w:t>
      </w:r>
    </w:p>
    <w:p w14:paraId="51B340D5">
      <w:pPr>
        <w:pStyle w:val="166"/>
        <w:rPr>
          <w:highlight w:val="none"/>
        </w:rPr>
      </w:pPr>
      <w:r>
        <w:rPr>
          <w:rFonts w:hint="eastAsia"/>
          <w:highlight w:val="none"/>
        </w:rPr>
        <w:t>在同样条件下，一般较多接触者发病。</w:t>
      </w:r>
    </w:p>
    <w:p w14:paraId="45D0FA6B">
      <w:pPr>
        <w:pStyle w:val="166"/>
        <w:rPr>
          <w:highlight w:val="none"/>
        </w:rPr>
      </w:pPr>
      <w:r>
        <w:rPr>
          <w:rFonts w:hint="eastAsia"/>
          <w:highlight w:val="none"/>
        </w:rPr>
        <w:t>停止接触化妆品后常很快缓解。</w:t>
      </w:r>
    </w:p>
    <w:p w14:paraId="261BAA82">
      <w:pPr>
        <w:pStyle w:val="166"/>
        <w:rPr>
          <w:highlight w:val="none"/>
        </w:rPr>
      </w:pPr>
      <w:r>
        <w:rPr>
          <w:rFonts w:hint="eastAsia"/>
          <w:highlight w:val="none"/>
        </w:rPr>
        <w:t>排除非化妆品</w:t>
      </w:r>
      <w:r>
        <w:rPr>
          <w:rFonts w:hint="eastAsia"/>
          <w:highlight w:val="none"/>
          <w:lang w:eastAsia="zh-CN"/>
        </w:rPr>
        <w:t>引起的</w:t>
      </w:r>
      <w:r>
        <w:rPr>
          <w:rFonts w:hint="eastAsia"/>
          <w:highlight w:val="none"/>
        </w:rPr>
        <w:t>病变。</w:t>
      </w:r>
    </w:p>
    <w:p w14:paraId="73268672">
      <w:pPr>
        <w:pStyle w:val="106"/>
        <w:spacing w:before="156" w:after="156"/>
        <w:rPr>
          <w:highlight w:val="none"/>
        </w:rPr>
      </w:pPr>
      <w:bookmarkStart w:id="51" w:name="_Toc231455644"/>
      <w:r>
        <w:rPr>
          <w:rFonts w:hint="eastAsia"/>
          <w:highlight w:val="none"/>
        </w:rPr>
        <w:t>变应性</w:t>
      </w:r>
      <w:r>
        <w:rPr>
          <w:rFonts w:hint="eastAsia"/>
          <w:highlight w:val="none"/>
          <w:lang w:eastAsia="zh-CN"/>
        </w:rPr>
        <w:t>化妆品</w:t>
      </w:r>
      <w:r>
        <w:rPr>
          <w:rFonts w:hint="eastAsia"/>
          <w:highlight w:val="none"/>
        </w:rPr>
        <w:t>唇炎</w:t>
      </w:r>
      <w:bookmarkEnd w:id="51"/>
    </w:p>
    <w:p w14:paraId="4C35DBAD">
      <w:pPr>
        <w:pStyle w:val="166"/>
        <w:rPr>
          <w:highlight w:val="none"/>
        </w:rPr>
      </w:pPr>
      <w:r>
        <w:rPr>
          <w:rFonts w:hint="eastAsia"/>
          <w:highlight w:val="none"/>
        </w:rPr>
        <w:t>有明确使用或多次使用化妆品的历史，并有一定的潜伏期。</w:t>
      </w:r>
    </w:p>
    <w:p w14:paraId="5B7A3437">
      <w:pPr>
        <w:pStyle w:val="166"/>
        <w:rPr>
          <w:highlight w:val="none"/>
        </w:rPr>
      </w:pPr>
      <w:r>
        <w:rPr>
          <w:rFonts w:hint="eastAsia"/>
          <w:highlight w:val="none"/>
        </w:rPr>
        <w:t>在同样条件下，一般仅少数接触者发病。</w:t>
      </w:r>
    </w:p>
    <w:p w14:paraId="0B89EB8F">
      <w:pPr>
        <w:pStyle w:val="166"/>
        <w:rPr>
          <w:highlight w:val="none"/>
        </w:rPr>
      </w:pPr>
      <w:r>
        <w:rPr>
          <w:rFonts w:hint="eastAsia"/>
          <w:highlight w:val="none"/>
        </w:rPr>
        <w:t>原发部位局限于接触部位，但可向周围或远隔部位扩散。</w:t>
      </w:r>
    </w:p>
    <w:p w14:paraId="7503967E">
      <w:pPr>
        <w:pStyle w:val="166"/>
        <w:rPr>
          <w:highlight w:val="none"/>
        </w:rPr>
      </w:pPr>
      <w:r>
        <w:rPr>
          <w:rFonts w:hint="eastAsia"/>
          <w:highlight w:val="none"/>
        </w:rPr>
        <w:t>皮损形态多样，可表现为红肿、渗出、结痂、糜烂等，也可有浸润、增厚等慢性唇炎改变。局部可伴随干燥、紧绷、灼痛、瘙痒</w:t>
      </w:r>
      <w:r>
        <w:rPr>
          <w:rFonts w:hint="eastAsia"/>
          <w:highlight w:val="none"/>
          <w:lang w:val="en-US" w:eastAsia="zh-CN"/>
        </w:rPr>
        <w:t>等</w:t>
      </w:r>
      <w:r>
        <w:rPr>
          <w:rFonts w:hint="eastAsia"/>
          <w:highlight w:val="none"/>
        </w:rPr>
        <w:t>。</w:t>
      </w:r>
    </w:p>
    <w:p w14:paraId="0AF2F56D">
      <w:pPr>
        <w:pStyle w:val="166"/>
        <w:rPr>
          <w:highlight w:val="none"/>
        </w:rPr>
      </w:pPr>
      <w:r>
        <w:rPr>
          <w:rFonts w:hint="eastAsia"/>
          <w:highlight w:val="none"/>
        </w:rPr>
        <w:t>皮损常迁延不愈。</w:t>
      </w:r>
    </w:p>
    <w:p w14:paraId="2094C76A">
      <w:pPr>
        <w:pStyle w:val="166"/>
        <w:rPr>
          <w:highlight w:val="none"/>
        </w:rPr>
      </w:pPr>
      <w:r>
        <w:rPr>
          <w:rFonts w:hint="eastAsia"/>
          <w:highlight w:val="none"/>
        </w:rPr>
        <w:t>皮肤封闭型斑贴试验常获阳性结果。</w:t>
      </w:r>
    </w:p>
    <w:p w14:paraId="69A16938">
      <w:pPr>
        <w:pStyle w:val="166"/>
        <w:rPr>
          <w:highlight w:val="none"/>
        </w:rPr>
      </w:pPr>
      <w:r>
        <w:rPr>
          <w:rFonts w:hint="eastAsia"/>
          <w:highlight w:val="none"/>
        </w:rPr>
        <w:t>皮肤封闭型斑贴试验阴性者，必要时可进行皮肤重复性开放型涂抹试验。</w:t>
      </w:r>
    </w:p>
    <w:p w14:paraId="3F8A7399">
      <w:pPr>
        <w:pStyle w:val="166"/>
        <w:rPr>
          <w:highlight w:val="none"/>
        </w:rPr>
      </w:pPr>
      <w:r>
        <w:rPr>
          <w:rFonts w:hint="eastAsia"/>
          <w:highlight w:val="none"/>
        </w:rPr>
        <w:t>排除非化妆品</w:t>
      </w:r>
      <w:r>
        <w:rPr>
          <w:rFonts w:hint="eastAsia"/>
          <w:highlight w:val="none"/>
          <w:lang w:eastAsia="zh-CN"/>
        </w:rPr>
        <w:t>引起的</w:t>
      </w:r>
      <w:r>
        <w:rPr>
          <w:rFonts w:hint="eastAsia"/>
          <w:highlight w:val="none"/>
        </w:rPr>
        <w:t>病变。</w:t>
      </w:r>
    </w:p>
    <w:p w14:paraId="5DCB4674">
      <w:pPr>
        <w:pStyle w:val="106"/>
        <w:spacing w:before="156" w:after="156"/>
        <w:rPr>
          <w:highlight w:val="none"/>
        </w:rPr>
      </w:pPr>
      <w:bookmarkStart w:id="52" w:name="_Toc231455645"/>
      <w:r>
        <w:rPr>
          <w:rFonts w:hint="eastAsia"/>
          <w:highlight w:val="none"/>
        </w:rPr>
        <w:t>光毒性</w:t>
      </w:r>
      <w:r>
        <w:rPr>
          <w:rFonts w:hint="eastAsia"/>
          <w:highlight w:val="none"/>
          <w:lang w:eastAsia="zh-CN"/>
        </w:rPr>
        <w:t>化妆品</w:t>
      </w:r>
      <w:r>
        <w:rPr>
          <w:rFonts w:hint="eastAsia"/>
          <w:highlight w:val="none"/>
        </w:rPr>
        <w:t>唇炎</w:t>
      </w:r>
      <w:bookmarkEnd w:id="52"/>
    </w:p>
    <w:p w14:paraId="63A83A20">
      <w:pPr>
        <w:pStyle w:val="166"/>
        <w:rPr>
          <w:highlight w:val="none"/>
        </w:rPr>
      </w:pPr>
      <w:r>
        <w:rPr>
          <w:rFonts w:hint="eastAsia"/>
          <w:highlight w:val="none"/>
        </w:rPr>
        <w:t>接触化妆品并在光暴露后发生。</w:t>
      </w:r>
    </w:p>
    <w:p w14:paraId="624B5187">
      <w:pPr>
        <w:pStyle w:val="166"/>
        <w:rPr>
          <w:highlight w:val="none"/>
        </w:rPr>
      </w:pPr>
      <w:r>
        <w:rPr>
          <w:rFonts w:hint="eastAsia"/>
          <w:highlight w:val="none"/>
        </w:rPr>
        <w:t>皮损可表现为红斑、水肿、水疱、干燥、脱屑等。破溃后可有糜烂、渗液、结痂</w:t>
      </w:r>
      <w:r>
        <w:rPr>
          <w:rFonts w:hint="eastAsia"/>
          <w:highlight w:val="none"/>
          <w:lang w:val="en-US" w:eastAsia="zh-CN"/>
        </w:rPr>
        <w:t>等</w:t>
      </w:r>
      <w:r>
        <w:rPr>
          <w:rFonts w:hint="eastAsia"/>
          <w:highlight w:val="none"/>
        </w:rPr>
        <w:t>。局部可伴随干燥、紧绷、灼痛、瘙痒</w:t>
      </w:r>
      <w:r>
        <w:rPr>
          <w:rFonts w:hint="eastAsia"/>
          <w:highlight w:val="none"/>
          <w:lang w:val="en-US" w:eastAsia="zh-CN"/>
        </w:rPr>
        <w:t>等</w:t>
      </w:r>
      <w:r>
        <w:rPr>
          <w:rFonts w:hint="eastAsia"/>
          <w:highlight w:val="none"/>
        </w:rPr>
        <w:t>。皮损严重程度与接触物的浓度、接触时间</w:t>
      </w:r>
      <w:r>
        <w:rPr>
          <w:rFonts w:hint="eastAsia"/>
          <w:highlight w:val="none"/>
          <w:lang w:eastAsia="zh-CN"/>
        </w:rPr>
        <w:t>、</w:t>
      </w:r>
      <w:r>
        <w:rPr>
          <w:rFonts w:hint="eastAsia"/>
          <w:highlight w:val="none"/>
        </w:rPr>
        <w:t>光暴露程度有明显联系。</w:t>
      </w:r>
    </w:p>
    <w:p w14:paraId="2FF18CF0">
      <w:pPr>
        <w:pStyle w:val="166"/>
        <w:rPr>
          <w:highlight w:val="none"/>
        </w:rPr>
      </w:pPr>
      <w:r>
        <w:rPr>
          <w:rFonts w:hint="eastAsia"/>
          <w:highlight w:val="none"/>
        </w:rPr>
        <w:t>皮肤局限于接触部位，通常界限清楚。</w:t>
      </w:r>
    </w:p>
    <w:p w14:paraId="0D28AC22">
      <w:pPr>
        <w:pStyle w:val="166"/>
        <w:rPr>
          <w:highlight w:val="none"/>
        </w:rPr>
      </w:pPr>
      <w:r>
        <w:rPr>
          <w:rFonts w:hint="eastAsia"/>
          <w:highlight w:val="none"/>
        </w:rPr>
        <w:t>在同样条件下，一般较多接触者发病。</w:t>
      </w:r>
    </w:p>
    <w:p w14:paraId="6B4BBCD4">
      <w:pPr>
        <w:pStyle w:val="166"/>
        <w:rPr>
          <w:highlight w:val="none"/>
        </w:rPr>
      </w:pPr>
      <w:r>
        <w:rPr>
          <w:rFonts w:hint="eastAsia"/>
          <w:highlight w:val="none"/>
        </w:rPr>
        <w:t>停止接触化妆品后常很快缓解。</w:t>
      </w:r>
    </w:p>
    <w:p w14:paraId="66AB72F1">
      <w:pPr>
        <w:pStyle w:val="166"/>
        <w:rPr>
          <w:highlight w:val="none"/>
        </w:rPr>
      </w:pPr>
      <w:r>
        <w:rPr>
          <w:rFonts w:hint="eastAsia"/>
          <w:highlight w:val="none"/>
        </w:rPr>
        <w:t>排除非化妆品引起的病变。</w:t>
      </w:r>
    </w:p>
    <w:p w14:paraId="03A1F61B">
      <w:pPr>
        <w:pStyle w:val="106"/>
        <w:spacing w:before="156" w:after="156"/>
        <w:rPr>
          <w:highlight w:val="none"/>
        </w:rPr>
      </w:pPr>
      <w:bookmarkStart w:id="53" w:name="_Toc231455646"/>
      <w:r>
        <w:rPr>
          <w:rFonts w:hint="eastAsia"/>
          <w:highlight w:val="none"/>
        </w:rPr>
        <w:t>光变应性</w:t>
      </w:r>
      <w:r>
        <w:rPr>
          <w:rFonts w:hint="eastAsia"/>
          <w:highlight w:val="none"/>
          <w:lang w:eastAsia="zh-CN"/>
        </w:rPr>
        <w:t>化妆品</w:t>
      </w:r>
      <w:r>
        <w:rPr>
          <w:rFonts w:hint="eastAsia"/>
          <w:highlight w:val="none"/>
        </w:rPr>
        <w:t>唇炎</w:t>
      </w:r>
      <w:bookmarkEnd w:id="53"/>
    </w:p>
    <w:p w14:paraId="7FF5D6DA">
      <w:pPr>
        <w:pStyle w:val="166"/>
        <w:rPr>
          <w:highlight w:val="none"/>
        </w:rPr>
      </w:pPr>
      <w:r>
        <w:rPr>
          <w:rFonts w:hint="eastAsia"/>
          <w:highlight w:val="none"/>
        </w:rPr>
        <w:t>有明确使用或多次使用化妆品的历史和光暴露史，并有一定的潜伏期。</w:t>
      </w:r>
    </w:p>
    <w:p w14:paraId="0FE6EBD3">
      <w:pPr>
        <w:pStyle w:val="166"/>
      </w:pPr>
      <w:r>
        <w:rPr>
          <w:rFonts w:hint="eastAsia"/>
          <w:highlight w:val="none"/>
        </w:rPr>
        <w:t>皮损形态多样，可表现为红肿、渗出、结痂、糜烂等，也可有浸润、增厚等慢性唇炎改变。局部可伴随干燥、紧绷、灼痛、瘙痒</w:t>
      </w:r>
      <w:r>
        <w:rPr>
          <w:rFonts w:hint="eastAsia"/>
          <w:highlight w:val="none"/>
          <w:lang w:val="en-US" w:eastAsia="zh-CN"/>
        </w:rPr>
        <w:t>等</w:t>
      </w:r>
      <w:r>
        <w:rPr>
          <w:rFonts w:hint="eastAsia"/>
          <w:highlight w:val="none"/>
        </w:rPr>
        <w:t>。下</w:t>
      </w:r>
      <w:r>
        <w:rPr>
          <w:rFonts w:hint="eastAsia"/>
        </w:rPr>
        <w:t>唇发病多见或较重。</w:t>
      </w:r>
    </w:p>
    <w:p w14:paraId="67A61011">
      <w:pPr>
        <w:pStyle w:val="166"/>
      </w:pPr>
      <w:r>
        <w:rPr>
          <w:rFonts w:hint="eastAsia"/>
        </w:rPr>
        <w:t>在同样条件下，一般仅少数接触者发病。</w:t>
      </w:r>
    </w:p>
    <w:p w14:paraId="720D6046">
      <w:pPr>
        <w:pStyle w:val="166"/>
      </w:pPr>
      <w:r>
        <w:rPr>
          <w:rFonts w:hint="eastAsia"/>
        </w:rPr>
        <w:t>皮损部位可超出化妆品接触部位和直接光照区域。</w:t>
      </w:r>
    </w:p>
    <w:p w14:paraId="7FFC7C82">
      <w:pPr>
        <w:pStyle w:val="166"/>
      </w:pPr>
      <w:r>
        <w:rPr>
          <w:rFonts w:hint="eastAsia"/>
        </w:rPr>
        <w:t>皮损常迁延不愈。</w:t>
      </w:r>
    </w:p>
    <w:p w14:paraId="5D91CC96">
      <w:pPr>
        <w:pStyle w:val="166"/>
      </w:pPr>
      <w:r>
        <w:rPr>
          <w:rFonts w:hint="eastAsia"/>
        </w:rPr>
        <w:t>皮肤光斑贴试验常获阳性结果。</w:t>
      </w:r>
    </w:p>
    <w:p w14:paraId="58E95B3D">
      <w:pPr>
        <w:pStyle w:val="166"/>
      </w:pPr>
      <w:r>
        <w:rPr>
          <w:rFonts w:hint="eastAsia"/>
        </w:rPr>
        <w:t>排除非化妆品引起的病变。</w:t>
      </w:r>
    </w:p>
    <w:p w14:paraId="4CDA0319">
      <w:pPr>
        <w:pStyle w:val="105"/>
        <w:spacing w:before="312" w:after="312"/>
      </w:pPr>
      <w:bookmarkStart w:id="54" w:name="_Toc231455647"/>
      <w:r>
        <w:rPr>
          <w:rFonts w:hint="eastAsia"/>
          <w:lang w:eastAsia="zh-CN"/>
        </w:rPr>
        <w:t>程度鉴别</w:t>
      </w:r>
      <w:bookmarkEnd w:id="54"/>
    </w:p>
    <w:p w14:paraId="3C3B992E">
      <w:pPr>
        <w:pStyle w:val="163"/>
        <w:numPr>
          <w:ilvl w:val="-1"/>
          <w:numId w:val="0"/>
        </w:numPr>
        <w:ind w:firstLine="420" w:firstLineChars="200"/>
      </w:pPr>
      <w:r>
        <w:rPr>
          <w:rFonts w:hint="eastAsia"/>
          <w:lang w:eastAsia="zh-CN"/>
        </w:rPr>
        <w:t>导致</w:t>
      </w:r>
      <w:r>
        <w:rPr>
          <w:rFonts w:hint="eastAsia"/>
        </w:rPr>
        <w:t>瘢痕形成、明显损容性改变</w:t>
      </w:r>
      <w:r>
        <w:rPr>
          <w:rFonts w:hint="eastAsia"/>
          <w:lang w:eastAsia="zh-CN"/>
        </w:rPr>
        <w:t>等</w:t>
      </w:r>
      <w:r>
        <w:rPr>
          <w:rFonts w:hint="eastAsia"/>
        </w:rPr>
        <w:t>，结合其他临床表现，在化妆品不良反应分析评价时，可判断为严重化妆品不良反应。《化妆品不良反应监测管理办法》给出了化妆品不良反应</w:t>
      </w:r>
      <w:r>
        <w:rPr>
          <w:rFonts w:hint="eastAsia"/>
          <w:lang w:eastAsia="zh-CN"/>
        </w:rPr>
        <w:t>严重程度鉴别</w:t>
      </w:r>
      <w:r>
        <w:rPr>
          <w:rFonts w:hint="eastAsia"/>
        </w:rPr>
        <w:t>的基本要求。</w:t>
      </w:r>
    </w:p>
    <w:p w14:paraId="589A8225">
      <w:pPr>
        <w:pStyle w:val="105"/>
        <w:spacing w:before="312" w:after="312"/>
      </w:pPr>
      <w:bookmarkStart w:id="55" w:name="_Toc231455648"/>
      <w:r>
        <w:rPr>
          <w:rFonts w:hint="eastAsia"/>
        </w:rPr>
        <w:t>处理原则</w:t>
      </w:r>
      <w:bookmarkEnd w:id="55"/>
    </w:p>
    <w:p w14:paraId="3104E9C0">
      <w:pPr>
        <w:pStyle w:val="163"/>
      </w:pPr>
      <w:r>
        <w:rPr>
          <w:rFonts w:hint="eastAsia"/>
        </w:rPr>
        <w:t>停用引起病变或可疑的化妆品。</w:t>
      </w:r>
    </w:p>
    <w:p w14:paraId="70DE6F69">
      <w:pPr>
        <w:pStyle w:val="163"/>
      </w:pPr>
      <w:r>
        <w:rPr>
          <w:rFonts w:hint="eastAsia"/>
        </w:rPr>
        <w:t>及时清除唇上存留的化妆品。</w:t>
      </w:r>
    </w:p>
    <w:p w14:paraId="266EBFBA">
      <w:pPr>
        <w:pStyle w:val="163"/>
      </w:pPr>
      <w:r>
        <w:rPr>
          <w:rFonts w:hint="eastAsia"/>
        </w:rPr>
        <w:t>按刺激性唇炎、变应性唇炎、光毒性唇炎和光变应性唇炎原则处理。</w:t>
      </w:r>
    </w:p>
    <w:p w14:paraId="07D56324">
      <w:pPr>
        <w:pStyle w:val="163"/>
      </w:pPr>
      <w:r>
        <w:rPr>
          <w:rFonts w:hint="eastAsia"/>
        </w:rPr>
        <w:t>按要求向化妆品不良反应监测机构报告化妆品不良反应。《化妆品不良反应监测管理办法》给出了化妆品不良反应报告的基本要求。</w:t>
      </w:r>
    </w:p>
    <w:p w14:paraId="662360B9">
      <w:pPr>
        <w:pStyle w:val="57"/>
        <w:ind w:firstLine="420"/>
      </w:pPr>
    </w:p>
    <w:p w14:paraId="34DC5CAF">
      <w:pPr>
        <w:pStyle w:val="57"/>
        <w:ind w:firstLine="420"/>
      </w:pPr>
    </w:p>
    <w:bookmarkEnd w:id="24"/>
    <w:p w14:paraId="38F0CCC2">
      <w:pPr>
        <w:pStyle w:val="57"/>
        <w:ind w:firstLine="420"/>
        <w:sectPr>
          <w:pgSz w:w="11906" w:h="16838"/>
          <w:pgMar w:top="1928" w:right="1134" w:bottom="1134" w:left="1134" w:header="1418" w:footer="1134" w:gutter="284"/>
          <w:pgNumType w:start="1"/>
          <w:cols w:space="425" w:num="1"/>
          <w:formProt w:val="0"/>
          <w:docGrid w:type="lines" w:linePitch="312" w:charSpace="0"/>
        </w:sectPr>
      </w:pPr>
      <w:bookmarkStart w:id="56" w:name="BookMark6"/>
    </w:p>
    <w:p w14:paraId="3FB1B624">
      <w:pPr>
        <w:pStyle w:val="64"/>
        <w:spacing w:after="156"/>
      </w:pPr>
      <w:bookmarkStart w:id="57" w:name="_Toc231455649"/>
      <w:r>
        <w:rPr>
          <w:rFonts w:hint="eastAsia"/>
          <w:spacing w:val="105"/>
        </w:rPr>
        <w:t>参考文</w:t>
      </w:r>
      <w:r>
        <w:rPr>
          <w:rFonts w:hint="eastAsia"/>
        </w:rPr>
        <w:t>献</w:t>
      </w:r>
      <w:bookmarkEnd w:id="57"/>
    </w:p>
    <w:p w14:paraId="0766509E">
      <w:pPr>
        <w:pStyle w:val="57"/>
        <w:numPr>
          <w:ilvl w:val="0"/>
          <w:numId w:val="32"/>
        </w:numPr>
        <w:ind w:firstLineChars="0"/>
      </w:pPr>
      <w:r>
        <w:rPr>
          <w:rFonts w:hint="eastAsia"/>
        </w:rPr>
        <w:t>《化妆品监督管理条例》（中华人民共和国国务院令 第727号）</w:t>
      </w:r>
    </w:p>
    <w:p w14:paraId="402DD4BF">
      <w:pPr>
        <w:pStyle w:val="57"/>
        <w:numPr>
          <w:ilvl w:val="0"/>
          <w:numId w:val="32"/>
        </w:numPr>
        <w:ind w:firstLineChars="0"/>
      </w:pPr>
      <w:r>
        <w:rPr>
          <w:rFonts w:hint="eastAsia"/>
          <w:lang w:eastAsia="zh-CN"/>
        </w:rPr>
        <w:t>《</w:t>
      </w:r>
      <w:r>
        <w:rPr>
          <w:rFonts w:hint="eastAsia"/>
          <w:lang w:val="en-US" w:eastAsia="zh-CN"/>
        </w:rPr>
        <w:t>化妆品生产经营监督管理办法》（国家市场监督管理总局令 第46号）</w:t>
      </w:r>
    </w:p>
    <w:p w14:paraId="2545AC97">
      <w:pPr>
        <w:pStyle w:val="57"/>
        <w:numPr>
          <w:ilvl w:val="0"/>
          <w:numId w:val="32"/>
        </w:numPr>
        <w:ind w:firstLineChars="0"/>
      </w:pPr>
      <w:r>
        <w:rPr>
          <w:rFonts w:hint="eastAsia"/>
        </w:rPr>
        <w:t>《化妆品不良反应监测管理办法》（国家药品监督管理局2022年 第16号公告）</w:t>
      </w:r>
    </w:p>
    <w:p w14:paraId="544FA3C1">
      <w:pPr>
        <w:pStyle w:val="57"/>
        <w:ind w:firstLine="420"/>
      </w:pPr>
    </w:p>
    <w:bookmarkEnd w:id="56"/>
    <w:p w14:paraId="440CBA62">
      <w:pPr>
        <w:pStyle w:val="57"/>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E91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79A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A47E">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D980">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CEE1">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604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A206">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711D">
    <w:pPr>
      <w:pStyle w:val="62"/>
      <w:spacing w:after="0"/>
      <w:rPr>
        <w:rFonts w:hint="eastAsia"/>
      </w:rPr>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23C5">
    <w:pPr>
      <w:pStyle w:val="19"/>
      <w:jc w:val="right"/>
    </w:pPr>
    <w:r>
      <w:fldChar w:fldCharType="begin"/>
    </w:r>
    <w:r>
      <w:instrText xml:space="preserve"> STYLEREF  标准文件_文件编号  \* MERGEFORMAT </w:instrText>
    </w:r>
    <w:r>
      <w:fldChar w:fldCharType="separate"/>
    </w:r>
    <w:r>
      <w:t>GB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3846BA"/>
    <w:multiLevelType w:val="multilevel"/>
    <w:tmpl w:val="693846BA"/>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4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447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2E4D"/>
    <w:rsid w:val="00344605"/>
    <w:rsid w:val="003474AA"/>
    <w:rsid w:val="00350D1D"/>
    <w:rsid w:val="00352C83"/>
    <w:rsid w:val="003615D2"/>
    <w:rsid w:val="00361D47"/>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1E38"/>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3D25"/>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3B1"/>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35D7D9E"/>
    <w:rsid w:val="11695949"/>
    <w:rsid w:val="15FA088E"/>
    <w:rsid w:val="18AB2AC5"/>
    <w:rsid w:val="1CD64E0A"/>
    <w:rsid w:val="1DBE78CF"/>
    <w:rsid w:val="2AAD432D"/>
    <w:rsid w:val="2D7D5D49"/>
    <w:rsid w:val="2FC14525"/>
    <w:rsid w:val="37F729A3"/>
    <w:rsid w:val="48282E0E"/>
    <w:rsid w:val="4F3D5847"/>
    <w:rsid w:val="52780113"/>
    <w:rsid w:val="5CD75902"/>
    <w:rsid w:val="6923016C"/>
    <w:rsid w:val="6E16145A"/>
    <w:rsid w:val="6F884E7B"/>
    <w:rsid w:val="77B27933"/>
    <w:rsid w:val="77F4394A"/>
    <w:rsid w:val="7859778D"/>
    <w:rsid w:val="7FDFF5C4"/>
    <w:rsid w:val="AF3FFE70"/>
    <w:rsid w:val="BCFF1A1D"/>
    <w:rsid w:val="C3EEBCE8"/>
    <w:rsid w:val="D39F78D1"/>
    <w:rsid w:val="EFEF5D7E"/>
    <w:rsid w:val="F92F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home\kylin\C:\Users\yantian\Library\Containers\com.kingsoft.wpsoffice.mac\Data\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8AE5F4945947F5B7B8AA6483672DB4"/>
        <w:style w:val=""/>
        <w:category>
          <w:name w:val="常规"/>
          <w:gallery w:val="placeholder"/>
        </w:category>
        <w:types>
          <w:type w:val="bbPlcHdr"/>
        </w:types>
        <w:behaviors>
          <w:behavior w:val="content"/>
        </w:behaviors>
        <w:description w:val=""/>
        <w:guid w:val="{5835E9DD-14CE-4CF2-9729-179D962EA51F}"/>
      </w:docPartPr>
      <w:docPartBody>
        <w:p w14:paraId="45796C65">
          <w:pPr>
            <w:pStyle w:val="5"/>
            <w:rPr>
              <w:rFonts w:hint="eastAsia"/>
            </w:rPr>
          </w:pPr>
          <w:r>
            <w:rPr>
              <w:rStyle w:val="4"/>
              <w:rFonts w:hint="eastAsia"/>
            </w:rPr>
            <w:t>单击或点击此处输入文字。</w:t>
          </w:r>
        </w:p>
      </w:docPartBody>
    </w:docPart>
    <w:docPart>
      <w:docPartPr>
        <w:name w:val="D36ADEE4699E48BFB47953780CE44A14"/>
        <w:style w:val=""/>
        <w:category>
          <w:name w:val="常规"/>
          <w:gallery w:val="placeholder"/>
        </w:category>
        <w:types>
          <w:type w:val="bbPlcHdr"/>
        </w:types>
        <w:behaviors>
          <w:behavior w:val="content"/>
        </w:behaviors>
        <w:description w:val=""/>
        <w:guid w:val="{301FA77B-D8CF-4914-B992-4639FCC691B0}"/>
      </w:docPartPr>
      <w:docPartBody>
        <w:p w14:paraId="7B170B9C">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9A"/>
    <w:rsid w:val="00044470"/>
    <w:rsid w:val="001B2C8E"/>
    <w:rsid w:val="00943542"/>
    <w:rsid w:val="00E2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8AE5F4945947F5B7B8AA6483672DB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36ADEE4699E48BFB47953780CE44A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7</Pages>
  <Words>1931</Words>
  <Characters>2099</Characters>
  <Lines>256</Lines>
  <Paragraphs>278</Paragraphs>
  <TotalTime>0</TotalTime>
  <ScaleCrop>false</ScaleCrop>
  <LinksUpToDate>false</LinksUpToDate>
  <CharactersWithSpaces>2165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2026-06-06T16:45:00Z</dcterms:created>
  <dc:creator>123</dc:creator>
  <dc:description>&lt;config cover="true" show_menu="true" version="1.0.0" doctype="SDKXY"&gt;_x000d_
&lt;/config&gt;</dc:description>
  <cp:lastModifiedBy>PC</cp:lastModifiedBy>
  <cp:lastPrinted>2026-06-10T17:17:00Z</cp:lastPrinted>
  <dcterms:modified xsi:type="dcterms:W3CDTF">2026-06-15T14:38:56Z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8AD90B3AC85B43169C7943A09DDED022_13</vt:lpwstr>
  </property>
  <property fmtid="{D5CDD505-2E9C-101B-9397-08002B2CF9AE}" pid="16" name="KSOTemplateDocerSaveRecord">
    <vt:lpwstr>eyJoZGlkIjoiOTMwOGI3ZTgzNGRjMTk1ZjVhYTBkNzE4YzY2Yzk5MDQiLCJ1c2VySWQiOiIxNjY3MDExMDM2In0=</vt:lpwstr>
  </property>
</Properties>
</file>