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963D6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53D37E9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0AD0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YY/T 1737—2020《医疗器械生物负载控制水平的分析方法》医疗器械行业标准</w:t>
      </w:r>
    </w:p>
    <w:p w14:paraId="4CB6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第1号修改单</w:t>
      </w:r>
    </w:p>
    <w:p w14:paraId="07F2C7C9"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KaiTi_GB2312" w:cs="Times New Roman"/>
          <w:sz w:val="32"/>
          <w:szCs w:val="32"/>
          <w:lang w:eastAsia="zh-CN"/>
        </w:rPr>
        <w:t>本修改单经国家药品监督管理局于</w:t>
      </w:r>
      <w:r>
        <w:rPr>
          <w:rFonts w:hint="eastAsia" w:ascii="Times New Roman" w:hAnsi="Times New Roman" w:eastAsia="KaiTi_GB2312" w:cs="Times New Roman"/>
          <w:sz w:val="32"/>
          <w:szCs w:val="32"/>
          <w:lang w:val="en-US" w:eastAsia="zh-CN"/>
        </w:rPr>
        <w:t>2026年7月21日批准发布，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自发布之日起实施）</w:t>
      </w:r>
    </w:p>
    <w:p w14:paraId="0524D09B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7E63F2E0">
      <w:pPr>
        <w:pStyle w:val="7"/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一、第2章</w:t>
      </w:r>
    </w:p>
    <w:p w14:paraId="31730A9B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“YY/T 0287 医疗器械 质量管理体系 用于法规的要求”修改为：“GB/T 42061 医疗器械 质量管理体系 用于法规的要求”</w:t>
      </w:r>
    </w:p>
    <w:p w14:paraId="2517881A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“YY/T 0316 医疗器械 风险管理对医疗器械的应用”修改为：“GB/T 42062 医疗器械 风险管理对医疗器械的应用”</w:t>
      </w:r>
    </w:p>
    <w:p w14:paraId="45120DD0">
      <w:pPr>
        <w:pStyle w:val="7"/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二、第4章</w:t>
      </w:r>
    </w:p>
    <w:p w14:paraId="0B402C8E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“影响产品生物负载的因素较多，根据YY/T 0316识别影响生物负载风险源，包括但不限于如下的方面：”修改为：“影响产品生物负载的因素较多，根据GB/T 42062识别影响生物负载风险源，包括但不限于如下的方面：”</w:t>
      </w:r>
    </w:p>
    <w:p w14:paraId="0E6AD0D4">
      <w:pPr>
        <w:pStyle w:val="7"/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三、7.2</w:t>
      </w:r>
    </w:p>
    <w:p w14:paraId="26D00F10">
      <w:pPr>
        <w:pStyle w:val="2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“超出纠偏限的情形宜按照YY/T 0287纠正、预防措施和/或不合格品控制进行处置。”修改为：“超出纠偏限的情形宜按照GB/T 42061纠正、预防措施和/或不合格品控制进行处置。”</w:t>
      </w:r>
    </w:p>
    <w:p w14:paraId="21230917">
      <w:pPr>
        <w:pStyle w:val="2"/>
        <w:spacing w:line="480" w:lineRule="exact"/>
        <w:ind w:left="0" w:leftChars="0" w:firstLine="0" w:firstLineChars="0"/>
      </w:pPr>
    </w:p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1Times New Roman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3271A"/>
    <w:rsid w:val="7BFFA43D"/>
    <w:rsid w:val="7FF775FC"/>
    <w:rsid w:val="D97D5E00"/>
    <w:rsid w:val="EEF97D50"/>
    <w:rsid w:val="FAA662F7"/>
    <w:rsid w:val="FCE39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1Times New Roman" w:hAnsi="1Times New Roman"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一、"/>
    <w:basedOn w:val="2"/>
    <w:qFormat/>
    <w:uiPriority w:val="0"/>
    <w:pPr>
      <w:ind w:firstLine="0" w:firstLineChars="0"/>
    </w:pPr>
    <w:rPr>
      <w:rFonts w:ascii="黑体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414</Characters>
  <Lines>0</Lines>
  <Paragraphs>0</Paragraphs>
  <TotalTime>3.66666666666667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2026-07-24T09:05:03Z</dcterms:created>
  <dc:creator>caox</dc:creator>
  <cp:lastModifiedBy>YU</cp:lastModifiedBy>
  <dcterms:modified xsi:type="dcterms:W3CDTF">2026-07-24T06:03:19Z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ACD8078407F1434DA54736123FC59D17_13</vt:lpwstr>
  </property>
</Properties>
</file>