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33B8EC" w14:textId="77777777" w:rsidR="00ED5B04" w:rsidRPr="00876F61" w:rsidRDefault="008F3768">
      <w:pPr>
        <w:spacing w:line="560" w:lineRule="exact"/>
        <w:jc w:val="left"/>
        <w:rPr>
          <w:rFonts w:ascii="方正小标宋简体" w:eastAsia="方正小标宋简体"/>
          <w:sz w:val="44"/>
          <w:szCs w:val="44"/>
        </w:rPr>
      </w:pPr>
      <w:r w:rsidRPr="00876F61">
        <w:rPr>
          <w:rFonts w:ascii="黑体" w:eastAsia="黑体" w:hAnsi="黑体" w:cs="Times New Roman" w:hint="eastAsia"/>
          <w:color w:val="000000"/>
          <w:sz w:val="32"/>
        </w:rPr>
        <w:t>附件</w:t>
      </w:r>
      <w:r w:rsidRPr="00876F61">
        <w:rPr>
          <w:rFonts w:ascii="Times New Roman" w:eastAsia="仿宋_GB2312" w:hAnsi="Times New Roman" w:cs="Times New Roman" w:hint="eastAsia"/>
          <w:color w:val="000000"/>
          <w:sz w:val="32"/>
        </w:rPr>
        <w:t>5</w:t>
      </w:r>
    </w:p>
    <w:p w14:paraId="6449F44C" w14:textId="77777777" w:rsidR="00ED5B04" w:rsidRPr="00876F61" w:rsidRDefault="00ED5B04">
      <w:pPr>
        <w:spacing w:line="560" w:lineRule="exact"/>
        <w:jc w:val="center"/>
        <w:rPr>
          <w:rFonts w:ascii="方正小标宋简体" w:eastAsia="方正小标宋简体"/>
          <w:sz w:val="44"/>
          <w:szCs w:val="44"/>
        </w:rPr>
      </w:pPr>
    </w:p>
    <w:p w14:paraId="3FF8587C" w14:textId="77777777" w:rsidR="00ED5B04" w:rsidRPr="00876F61" w:rsidRDefault="008F3768">
      <w:pPr>
        <w:spacing w:line="560" w:lineRule="exact"/>
        <w:jc w:val="center"/>
        <w:rPr>
          <w:rFonts w:ascii="方正小标宋简体" w:eastAsia="方正小标宋简体"/>
          <w:sz w:val="44"/>
          <w:szCs w:val="44"/>
        </w:rPr>
      </w:pPr>
      <w:proofErr w:type="gramStart"/>
      <w:r w:rsidRPr="00876F61">
        <w:rPr>
          <w:rFonts w:ascii="方正小标宋简体" w:eastAsia="方正小标宋简体" w:hint="eastAsia"/>
          <w:sz w:val="44"/>
          <w:szCs w:val="44"/>
        </w:rPr>
        <w:t>《</w:t>
      </w:r>
      <w:proofErr w:type="gramEnd"/>
      <w:r w:rsidRPr="00876F61">
        <w:rPr>
          <w:rFonts w:ascii="方正小标宋简体" w:eastAsia="方正小标宋简体" w:hint="eastAsia"/>
          <w:sz w:val="44"/>
          <w:szCs w:val="44"/>
        </w:rPr>
        <w:t>医疗器械唯一标识典型应用技术指南</w:t>
      </w:r>
    </w:p>
    <w:p w14:paraId="57B32B30" w14:textId="77777777" w:rsidR="00ED5B04" w:rsidRPr="00876F61" w:rsidRDefault="008F3768">
      <w:pPr>
        <w:spacing w:line="560" w:lineRule="exact"/>
        <w:jc w:val="center"/>
        <w:rPr>
          <w:rFonts w:ascii="方正小标宋简体" w:eastAsia="方正小标宋简体"/>
          <w:sz w:val="44"/>
          <w:szCs w:val="44"/>
        </w:rPr>
      </w:pPr>
      <w:r w:rsidRPr="00876F61">
        <w:rPr>
          <w:rFonts w:ascii="方正小标宋简体" w:eastAsia="方正小标宋简体" w:hint="eastAsia"/>
          <w:sz w:val="44"/>
          <w:szCs w:val="44"/>
        </w:rPr>
        <w:t>（医疗器械经营企业）（征求意见稿）》</w:t>
      </w:r>
    </w:p>
    <w:p w14:paraId="23C23EE9" w14:textId="77777777" w:rsidR="00ED5B04" w:rsidRPr="00876F61" w:rsidRDefault="008F3768">
      <w:pPr>
        <w:spacing w:line="560" w:lineRule="exact"/>
        <w:jc w:val="center"/>
        <w:rPr>
          <w:rFonts w:ascii="方正小标宋简体" w:eastAsia="方正小标宋简体"/>
          <w:sz w:val="44"/>
          <w:szCs w:val="44"/>
        </w:rPr>
      </w:pPr>
      <w:r w:rsidRPr="00876F61">
        <w:rPr>
          <w:rFonts w:ascii="方正小标宋简体" w:eastAsia="方正小标宋简体" w:hint="eastAsia"/>
          <w:sz w:val="44"/>
          <w:szCs w:val="44"/>
        </w:rPr>
        <w:t>编制说明</w:t>
      </w:r>
    </w:p>
    <w:p w14:paraId="2AC27821" w14:textId="77777777" w:rsidR="00ED5B04" w:rsidRPr="00876F61" w:rsidRDefault="00ED5B04">
      <w:pPr>
        <w:spacing w:line="560" w:lineRule="exact"/>
        <w:rPr>
          <w:rFonts w:ascii="方正小标宋简体" w:eastAsia="方正小标宋简体"/>
          <w:sz w:val="44"/>
          <w:szCs w:val="44"/>
        </w:rPr>
      </w:pPr>
    </w:p>
    <w:p w14:paraId="2375C8A4" w14:textId="77777777" w:rsidR="00ED5B04" w:rsidRPr="00876F61" w:rsidRDefault="008F3768">
      <w:pPr>
        <w:spacing w:line="560" w:lineRule="exact"/>
        <w:ind w:firstLineChars="200" w:firstLine="640"/>
        <w:jc w:val="left"/>
        <w:outlineLvl w:val="0"/>
        <w:rPr>
          <w:rFonts w:ascii="Times New Roman" w:eastAsia="黑体" w:hAnsi="Times New Roman" w:cs="Times New Roman"/>
          <w:sz w:val="32"/>
          <w:szCs w:val="32"/>
        </w:rPr>
      </w:pPr>
      <w:r w:rsidRPr="00876F61">
        <w:rPr>
          <w:rFonts w:ascii="Times New Roman" w:eastAsia="黑体" w:hAnsi="Times New Roman" w:cs="Times New Roman"/>
          <w:sz w:val="32"/>
          <w:szCs w:val="32"/>
        </w:rPr>
        <w:t>一、工作简况</w:t>
      </w:r>
    </w:p>
    <w:p w14:paraId="459B9964" w14:textId="77777777" w:rsidR="00ED5B04" w:rsidRPr="00876F61" w:rsidRDefault="008F3768">
      <w:pPr>
        <w:spacing w:line="560" w:lineRule="exact"/>
        <w:ind w:firstLineChars="200" w:firstLine="640"/>
        <w:jc w:val="left"/>
        <w:outlineLvl w:val="1"/>
        <w:rPr>
          <w:rFonts w:ascii="Times New Roman" w:eastAsia="楷体_GB2312" w:hAnsi="Times New Roman" w:cs="Times New Roman"/>
          <w:color w:val="000000"/>
          <w:sz w:val="32"/>
        </w:rPr>
      </w:pPr>
      <w:bookmarkStart w:id="0" w:name="_Toc184226895"/>
      <w:bookmarkStart w:id="1" w:name="_Toc86775994"/>
      <w:r w:rsidRPr="00876F61">
        <w:rPr>
          <w:rFonts w:ascii="Times New Roman" w:eastAsia="楷体_GB2312" w:hAnsi="Times New Roman" w:cs="Times New Roman"/>
          <w:color w:val="000000"/>
          <w:sz w:val="32"/>
        </w:rPr>
        <w:t>（一）任务来源</w:t>
      </w:r>
      <w:bookmarkEnd w:id="0"/>
      <w:bookmarkEnd w:id="1"/>
    </w:p>
    <w:p w14:paraId="19ABE364" w14:textId="77777777" w:rsidR="00ED5B04" w:rsidRPr="00876F61" w:rsidRDefault="008F3768">
      <w:pPr>
        <w:spacing w:line="560" w:lineRule="exact"/>
        <w:ind w:firstLineChars="200" w:firstLine="640"/>
        <w:rPr>
          <w:rFonts w:ascii="Times New Roman" w:eastAsia="仿宋_GB2312" w:hAnsi="Times New Roman" w:cs="Times New Roman"/>
          <w:color w:val="000000"/>
          <w:sz w:val="32"/>
        </w:rPr>
      </w:pPr>
      <w:r w:rsidRPr="00876F61">
        <w:rPr>
          <w:rFonts w:ascii="Times New Roman" w:eastAsia="仿宋_GB2312" w:hAnsi="Times New Roman" w:cs="Times New Roman" w:hint="eastAsia"/>
          <w:color w:val="000000"/>
          <w:sz w:val="32"/>
        </w:rPr>
        <w:t>2026</w:t>
      </w:r>
      <w:r w:rsidRPr="00876F61">
        <w:rPr>
          <w:rFonts w:ascii="Times New Roman" w:eastAsia="仿宋_GB2312" w:hAnsi="Times New Roman" w:cs="Times New Roman" w:hint="eastAsia"/>
          <w:color w:val="000000"/>
          <w:sz w:val="32"/>
        </w:rPr>
        <w:t>年</w:t>
      </w:r>
      <w:r w:rsidRPr="00876F61">
        <w:rPr>
          <w:rFonts w:ascii="Times New Roman" w:eastAsia="仿宋_GB2312" w:hAnsi="Times New Roman" w:cs="Times New Roman" w:hint="eastAsia"/>
          <w:color w:val="000000"/>
          <w:sz w:val="32"/>
        </w:rPr>
        <w:t>3</w:t>
      </w:r>
      <w:r w:rsidRPr="00876F61">
        <w:rPr>
          <w:rFonts w:ascii="Times New Roman" w:eastAsia="仿宋_GB2312" w:hAnsi="Times New Roman" w:cs="Times New Roman" w:hint="eastAsia"/>
          <w:color w:val="000000"/>
          <w:sz w:val="32"/>
        </w:rPr>
        <w:t>月</w:t>
      </w:r>
      <w:r w:rsidRPr="00876F61">
        <w:rPr>
          <w:rFonts w:ascii="Times New Roman" w:eastAsia="仿宋_GB2312" w:hAnsi="Times New Roman" w:cs="Times New Roman" w:hint="eastAsia"/>
          <w:color w:val="000000"/>
          <w:sz w:val="32"/>
        </w:rPr>
        <w:t>27</w:t>
      </w:r>
      <w:r w:rsidRPr="00876F61">
        <w:rPr>
          <w:rFonts w:ascii="Times New Roman" w:eastAsia="仿宋_GB2312" w:hAnsi="Times New Roman" w:cs="Times New Roman" w:hint="eastAsia"/>
          <w:color w:val="000000"/>
          <w:sz w:val="32"/>
        </w:rPr>
        <w:t>日，国家药监局综合司印发《</w:t>
      </w:r>
      <w:r w:rsidRPr="00876F61">
        <w:rPr>
          <w:rFonts w:ascii="Times New Roman" w:eastAsia="仿宋_GB2312" w:hAnsi="Times New Roman" w:cs="Times New Roman" w:hint="eastAsia"/>
          <w:color w:val="000000"/>
          <w:sz w:val="32"/>
        </w:rPr>
        <w:t>2026</w:t>
      </w:r>
      <w:r w:rsidRPr="00876F61">
        <w:rPr>
          <w:rFonts w:ascii="Times New Roman" w:eastAsia="仿宋_GB2312" w:hAnsi="Times New Roman" w:cs="Times New Roman" w:hint="eastAsia"/>
          <w:color w:val="000000"/>
          <w:sz w:val="32"/>
        </w:rPr>
        <w:t>年药品监管信息化标准立项计划》（</w:t>
      </w:r>
      <w:proofErr w:type="gramStart"/>
      <w:r w:rsidRPr="00876F61">
        <w:rPr>
          <w:rFonts w:ascii="Times New Roman" w:eastAsia="仿宋_GB2312" w:hAnsi="Times New Roman" w:cs="Times New Roman" w:hint="eastAsia"/>
          <w:color w:val="000000"/>
          <w:sz w:val="32"/>
        </w:rPr>
        <w:t>药监综〔</w:t>
      </w:r>
      <w:r w:rsidRPr="00876F61">
        <w:rPr>
          <w:rFonts w:ascii="Times New Roman" w:eastAsia="仿宋_GB2312" w:hAnsi="Times New Roman" w:cs="Times New Roman" w:hint="eastAsia"/>
          <w:color w:val="000000"/>
          <w:sz w:val="32"/>
        </w:rPr>
        <w:t>2026</w:t>
      </w:r>
      <w:r w:rsidRPr="00876F61">
        <w:rPr>
          <w:rFonts w:ascii="Times New Roman" w:eastAsia="仿宋_GB2312" w:hAnsi="Times New Roman" w:cs="Times New Roman" w:hint="eastAsia"/>
          <w:color w:val="000000"/>
          <w:sz w:val="32"/>
        </w:rPr>
        <w:t>〕</w:t>
      </w:r>
      <w:proofErr w:type="gramEnd"/>
      <w:r w:rsidRPr="00876F61">
        <w:rPr>
          <w:rFonts w:ascii="Times New Roman" w:eastAsia="仿宋_GB2312" w:hAnsi="Times New Roman" w:cs="Times New Roman" w:hint="eastAsia"/>
          <w:color w:val="000000"/>
          <w:sz w:val="32"/>
        </w:rPr>
        <w:t>31</w:t>
      </w:r>
      <w:r w:rsidRPr="00876F61">
        <w:rPr>
          <w:rFonts w:ascii="Times New Roman" w:eastAsia="仿宋_GB2312" w:hAnsi="Times New Roman" w:cs="Times New Roman" w:hint="eastAsia"/>
          <w:color w:val="000000"/>
          <w:sz w:val="32"/>
        </w:rPr>
        <w:t>号），将《医疗器械唯一标识典型应用技术指南（医疗器械经营企业）》列入</w:t>
      </w:r>
      <w:r w:rsidRPr="00876F61">
        <w:rPr>
          <w:rFonts w:ascii="Times New Roman" w:eastAsia="仿宋_GB2312" w:hAnsi="Times New Roman" w:cs="Times New Roman" w:hint="eastAsia"/>
          <w:color w:val="000000"/>
          <w:sz w:val="32"/>
        </w:rPr>
        <w:t>2026</w:t>
      </w:r>
      <w:r w:rsidRPr="00876F61">
        <w:rPr>
          <w:rFonts w:ascii="Times New Roman" w:eastAsia="仿宋_GB2312" w:hAnsi="Times New Roman" w:cs="Times New Roman" w:hint="eastAsia"/>
          <w:color w:val="000000"/>
          <w:sz w:val="32"/>
        </w:rPr>
        <w:t>年国家药品监管信息化标准立项范畴。</w:t>
      </w:r>
    </w:p>
    <w:p w14:paraId="4E891964" w14:textId="77777777" w:rsidR="00ED5B04" w:rsidRPr="00876F61" w:rsidRDefault="008F3768">
      <w:pPr>
        <w:spacing w:line="560" w:lineRule="exact"/>
        <w:ind w:firstLine="640"/>
        <w:rPr>
          <w:rFonts w:ascii="Times New Roman" w:eastAsia="楷体_GB2312" w:hAnsi="Times New Roman" w:cs="Times New Roman"/>
          <w:color w:val="000000"/>
          <w:sz w:val="32"/>
        </w:rPr>
      </w:pPr>
      <w:bookmarkStart w:id="2" w:name="_Toc86775995"/>
      <w:bookmarkStart w:id="3" w:name="_Toc184226896"/>
      <w:r w:rsidRPr="00876F61">
        <w:rPr>
          <w:rFonts w:ascii="Times New Roman" w:eastAsia="楷体_GB2312" w:hAnsi="Times New Roman" w:cs="Times New Roman" w:hint="eastAsia"/>
          <w:color w:val="000000"/>
          <w:sz w:val="32"/>
        </w:rPr>
        <w:t>（二）</w:t>
      </w:r>
      <w:bookmarkStart w:id="4" w:name="_Toc86775996"/>
      <w:bookmarkEnd w:id="2"/>
      <w:r w:rsidRPr="00876F61">
        <w:rPr>
          <w:rFonts w:ascii="Times New Roman" w:eastAsia="楷体_GB2312" w:hAnsi="Times New Roman" w:cs="Times New Roman" w:hint="eastAsia"/>
          <w:color w:val="000000"/>
          <w:sz w:val="32"/>
        </w:rPr>
        <w:t>背景和意义</w:t>
      </w:r>
      <w:bookmarkEnd w:id="3"/>
      <w:bookmarkEnd w:id="4"/>
    </w:p>
    <w:p w14:paraId="54CD3D02" w14:textId="57735D86" w:rsidR="00ED5B04" w:rsidRPr="00876F61" w:rsidRDefault="008F3768">
      <w:pPr>
        <w:spacing w:line="560" w:lineRule="exact"/>
        <w:ind w:firstLineChars="200" w:firstLine="640"/>
        <w:rPr>
          <w:rFonts w:ascii="Times New Roman" w:eastAsia="仿宋_GB2312" w:hAnsi="Times New Roman" w:cs="Times New Roman"/>
          <w:color w:val="000000"/>
          <w:sz w:val="32"/>
        </w:rPr>
      </w:pPr>
      <w:r w:rsidRPr="00876F61">
        <w:rPr>
          <w:rFonts w:ascii="Times New Roman" w:eastAsia="仿宋_GB2312" w:hAnsi="Times New Roman" w:cs="Times New Roman"/>
          <w:color w:val="000000"/>
          <w:sz w:val="32"/>
        </w:rPr>
        <w:t>2019</w:t>
      </w:r>
      <w:r w:rsidRPr="00876F61">
        <w:rPr>
          <w:rFonts w:ascii="Times New Roman" w:eastAsia="仿宋_GB2312" w:hAnsi="Times New Roman" w:cs="Times New Roman" w:hint="eastAsia"/>
          <w:color w:val="000000"/>
          <w:sz w:val="32"/>
        </w:rPr>
        <w:t>年以来，《医疗器械监督管理条例》（国务院令第</w:t>
      </w:r>
      <w:r w:rsidRPr="00876F61">
        <w:rPr>
          <w:rFonts w:ascii="Times New Roman" w:eastAsia="仿宋_GB2312" w:hAnsi="Times New Roman" w:cs="Times New Roman"/>
          <w:color w:val="000000"/>
          <w:sz w:val="32"/>
        </w:rPr>
        <w:t>739</w:t>
      </w:r>
      <w:r w:rsidRPr="00876F61">
        <w:rPr>
          <w:rFonts w:ascii="Times New Roman" w:eastAsia="仿宋_GB2312" w:hAnsi="Times New Roman" w:cs="Times New Roman" w:hint="eastAsia"/>
          <w:color w:val="000000"/>
          <w:sz w:val="32"/>
        </w:rPr>
        <w:t>号）、《医疗器械经营监督管理办法》（国家市场监督管理总局令第</w:t>
      </w:r>
      <w:r w:rsidRPr="00876F61">
        <w:rPr>
          <w:rFonts w:ascii="Times New Roman" w:eastAsia="仿宋_GB2312" w:hAnsi="Times New Roman" w:cs="Times New Roman"/>
          <w:color w:val="000000"/>
          <w:sz w:val="32"/>
        </w:rPr>
        <w:t>54</w:t>
      </w:r>
      <w:r w:rsidRPr="00876F61">
        <w:rPr>
          <w:rFonts w:ascii="Times New Roman" w:eastAsia="仿宋_GB2312" w:hAnsi="Times New Roman" w:cs="Times New Roman" w:hint="eastAsia"/>
          <w:color w:val="000000"/>
          <w:sz w:val="32"/>
        </w:rPr>
        <w:t>号）、《医疗器械唯一标识系统规则》（国家药品监督管理局第</w:t>
      </w:r>
      <w:r w:rsidRPr="00876F61">
        <w:rPr>
          <w:rFonts w:ascii="Times New Roman" w:eastAsia="仿宋_GB2312" w:hAnsi="Times New Roman" w:cs="Times New Roman"/>
          <w:color w:val="000000"/>
          <w:sz w:val="32"/>
        </w:rPr>
        <w:t>66</w:t>
      </w:r>
      <w:r w:rsidRPr="00876F61">
        <w:rPr>
          <w:rFonts w:ascii="Times New Roman" w:eastAsia="仿宋_GB2312" w:hAnsi="Times New Roman" w:cs="Times New Roman" w:hint="eastAsia"/>
          <w:color w:val="000000"/>
          <w:sz w:val="32"/>
        </w:rPr>
        <w:t>号公告）、以及医疗器械唯一标识（以下简称</w:t>
      </w:r>
      <w:r w:rsidRPr="00876F61">
        <w:rPr>
          <w:rFonts w:ascii="Times New Roman" w:eastAsia="仿宋_GB2312" w:hAnsi="Times New Roman" w:cs="Times New Roman"/>
          <w:color w:val="000000"/>
          <w:sz w:val="32"/>
        </w:rPr>
        <w:t>UDI</w:t>
      </w:r>
      <w:r w:rsidRPr="00876F61">
        <w:rPr>
          <w:rFonts w:ascii="Times New Roman" w:eastAsia="仿宋_GB2312" w:hAnsi="Times New Roman" w:cs="Times New Roman" w:hint="eastAsia"/>
          <w:color w:val="000000"/>
          <w:sz w:val="32"/>
        </w:rPr>
        <w:t>）系列实施公告等文件，均对医疗器械经营企业（以下简称企业）实施应用</w:t>
      </w:r>
      <w:bookmarkStart w:id="5" w:name="OLE_LINK48"/>
      <w:r w:rsidRPr="00876F61">
        <w:rPr>
          <w:rFonts w:ascii="Times New Roman" w:eastAsia="仿宋_GB2312" w:hAnsi="Times New Roman" w:cs="Times New Roman"/>
          <w:color w:val="000000"/>
          <w:sz w:val="32"/>
        </w:rPr>
        <w:t>UDI</w:t>
      </w:r>
      <w:bookmarkEnd w:id="5"/>
      <w:r w:rsidRPr="00876F61">
        <w:rPr>
          <w:rFonts w:ascii="Times New Roman" w:eastAsia="仿宋_GB2312" w:hAnsi="Times New Roman" w:cs="Times New Roman" w:hint="eastAsia"/>
          <w:color w:val="000000"/>
          <w:sz w:val="32"/>
        </w:rPr>
        <w:t>提出了相关要求。《医疗器械经营质量管理规范》（</w:t>
      </w:r>
      <w:bookmarkStart w:id="6" w:name="OLE_LINK17"/>
      <w:r w:rsidRPr="00876F61">
        <w:rPr>
          <w:rFonts w:ascii="Times New Roman" w:eastAsia="仿宋_GB2312" w:hAnsi="Times New Roman" w:cs="Times New Roman" w:hint="eastAsia"/>
          <w:color w:val="000000"/>
          <w:sz w:val="32"/>
        </w:rPr>
        <w:t>国家药品监督管理局</w:t>
      </w:r>
      <w:bookmarkEnd w:id="6"/>
      <w:r w:rsidRPr="00876F61">
        <w:rPr>
          <w:rFonts w:ascii="Times New Roman" w:eastAsia="仿宋_GB2312" w:hAnsi="Times New Roman" w:cs="Times New Roman" w:hint="eastAsia"/>
          <w:color w:val="000000"/>
          <w:sz w:val="32"/>
        </w:rPr>
        <w:t>第</w:t>
      </w:r>
      <w:r w:rsidRPr="00876F61">
        <w:rPr>
          <w:rFonts w:ascii="Times New Roman" w:eastAsia="仿宋_GB2312" w:hAnsi="Times New Roman" w:cs="Times New Roman"/>
          <w:color w:val="000000"/>
          <w:sz w:val="32"/>
        </w:rPr>
        <w:t>153</w:t>
      </w:r>
      <w:r w:rsidRPr="00876F61">
        <w:rPr>
          <w:rFonts w:ascii="Times New Roman" w:eastAsia="仿宋_GB2312" w:hAnsi="Times New Roman" w:cs="Times New Roman" w:hint="eastAsia"/>
          <w:color w:val="000000"/>
          <w:sz w:val="32"/>
        </w:rPr>
        <w:t>号公告）</w:t>
      </w:r>
      <w:r w:rsidR="00E647CD" w:rsidRPr="00876F61">
        <w:rPr>
          <w:rFonts w:ascii="Times New Roman" w:eastAsia="仿宋_GB2312" w:hAnsi="Times New Roman" w:cs="Times New Roman" w:hint="eastAsia"/>
          <w:color w:val="000000"/>
          <w:sz w:val="32"/>
        </w:rPr>
        <w:t>（以下简称</w:t>
      </w:r>
      <w:r w:rsidR="00E647CD" w:rsidRPr="00876F61">
        <w:rPr>
          <w:rFonts w:ascii="Times New Roman" w:eastAsia="仿宋_GB2312" w:hAnsi="Times New Roman" w:cs="Times New Roman" w:hint="eastAsia"/>
          <w:color w:val="000000"/>
          <w:sz w:val="32"/>
        </w:rPr>
        <w:t>GSP</w:t>
      </w:r>
      <w:r w:rsidR="00E647CD" w:rsidRPr="00876F61">
        <w:rPr>
          <w:rFonts w:ascii="Times New Roman" w:eastAsia="仿宋_GB2312" w:hAnsi="Times New Roman" w:cs="Times New Roman" w:hint="eastAsia"/>
          <w:color w:val="000000"/>
          <w:sz w:val="32"/>
        </w:rPr>
        <w:t>）</w:t>
      </w:r>
      <w:r w:rsidRPr="00876F61">
        <w:rPr>
          <w:rFonts w:ascii="Times New Roman" w:eastAsia="仿宋_GB2312" w:hAnsi="Times New Roman" w:cs="Times New Roman" w:hint="eastAsia"/>
          <w:color w:val="000000"/>
          <w:sz w:val="32"/>
        </w:rPr>
        <w:t>、《医疗器械经营质量管理规范附录：专门提供医疗器械运输贮存服务的企业质量管理》（国家药品监督管理局第</w:t>
      </w:r>
      <w:r w:rsidRPr="00876F61">
        <w:rPr>
          <w:rFonts w:ascii="Times New Roman" w:eastAsia="仿宋_GB2312" w:hAnsi="Times New Roman" w:cs="Times New Roman"/>
          <w:color w:val="000000"/>
          <w:sz w:val="32"/>
        </w:rPr>
        <w:t>94</w:t>
      </w:r>
      <w:r w:rsidRPr="00876F61">
        <w:rPr>
          <w:rFonts w:ascii="Times New Roman" w:eastAsia="仿宋_GB2312" w:hAnsi="Times New Roman" w:cs="Times New Roman" w:hint="eastAsia"/>
          <w:color w:val="000000"/>
          <w:sz w:val="32"/>
        </w:rPr>
        <w:t>号公告）在计算机信息系统、基础数据、进货查验记录、入库记录、出库复核记录、发货记录、退货记录等</w:t>
      </w:r>
      <w:r w:rsidRPr="00876F61">
        <w:rPr>
          <w:rFonts w:ascii="Times New Roman" w:eastAsia="仿宋_GB2312" w:hAnsi="Times New Roman" w:cs="Times New Roman" w:hint="eastAsia"/>
          <w:color w:val="000000"/>
          <w:sz w:val="32"/>
        </w:rPr>
        <w:lastRenderedPageBreak/>
        <w:t>方面也提出了</w:t>
      </w:r>
      <w:r w:rsidRPr="00876F61">
        <w:rPr>
          <w:rFonts w:ascii="Times New Roman" w:eastAsia="仿宋_GB2312" w:hAnsi="Times New Roman" w:cs="Times New Roman"/>
          <w:color w:val="000000"/>
          <w:sz w:val="32"/>
        </w:rPr>
        <w:t>UDI</w:t>
      </w:r>
      <w:r w:rsidRPr="00876F61">
        <w:rPr>
          <w:rFonts w:ascii="Times New Roman" w:eastAsia="仿宋_GB2312" w:hAnsi="Times New Roman" w:cs="Times New Roman" w:hint="eastAsia"/>
          <w:color w:val="000000"/>
          <w:sz w:val="32"/>
        </w:rPr>
        <w:t>相关具体要求。</w:t>
      </w:r>
    </w:p>
    <w:p w14:paraId="58FC724D" w14:textId="77777777" w:rsidR="00ED5B04" w:rsidRPr="00876F61" w:rsidRDefault="008F3768">
      <w:pPr>
        <w:spacing w:line="560" w:lineRule="exact"/>
        <w:ind w:firstLineChars="200" w:firstLine="640"/>
        <w:rPr>
          <w:rFonts w:ascii="Times New Roman" w:eastAsia="仿宋_GB2312" w:hAnsi="Times New Roman" w:cs="Times New Roman"/>
          <w:color w:val="000000"/>
          <w:sz w:val="32"/>
        </w:rPr>
      </w:pPr>
      <w:r w:rsidRPr="00876F61">
        <w:rPr>
          <w:rFonts w:ascii="Times New Roman" w:eastAsia="仿宋_GB2312" w:hAnsi="Times New Roman" w:cs="Times New Roman"/>
          <w:color w:val="000000"/>
          <w:sz w:val="32"/>
        </w:rPr>
        <w:t>UDI</w:t>
      </w:r>
      <w:r w:rsidRPr="00876F61">
        <w:rPr>
          <w:rFonts w:ascii="Times New Roman" w:eastAsia="仿宋_GB2312" w:hAnsi="Times New Roman" w:cs="Times New Roman" w:hint="eastAsia"/>
          <w:color w:val="000000"/>
          <w:sz w:val="32"/>
        </w:rPr>
        <w:t>制度是我国医疗器械监管领域一项重要的基础性工作，医疗器械各相关方能基于</w:t>
      </w:r>
      <w:r w:rsidRPr="00876F61">
        <w:rPr>
          <w:rFonts w:ascii="Times New Roman" w:eastAsia="仿宋_GB2312" w:hAnsi="Times New Roman" w:cs="Times New Roman"/>
          <w:color w:val="000000"/>
          <w:sz w:val="32"/>
        </w:rPr>
        <w:t>UDI</w:t>
      </w:r>
      <w:r w:rsidRPr="00876F61">
        <w:rPr>
          <w:rFonts w:ascii="Times New Roman" w:eastAsia="仿宋_GB2312" w:hAnsi="Times New Roman" w:cs="Times New Roman" w:hint="eastAsia"/>
          <w:color w:val="000000"/>
          <w:sz w:val="32"/>
        </w:rPr>
        <w:t>快速准确识别医疗器械及其关键属性。只有当医疗器械各相关方在各自业务流程、业务场景中实施应用</w:t>
      </w:r>
      <w:r w:rsidRPr="00876F61">
        <w:rPr>
          <w:rFonts w:ascii="Times New Roman" w:eastAsia="仿宋_GB2312" w:hAnsi="Times New Roman" w:cs="Times New Roman"/>
          <w:color w:val="000000"/>
          <w:sz w:val="32"/>
        </w:rPr>
        <w:t>UDI</w:t>
      </w:r>
      <w:r w:rsidRPr="00876F61">
        <w:rPr>
          <w:rFonts w:ascii="Times New Roman" w:eastAsia="仿宋_GB2312" w:hAnsi="Times New Roman" w:cs="Times New Roman" w:hint="eastAsia"/>
          <w:color w:val="000000"/>
          <w:sz w:val="32"/>
        </w:rPr>
        <w:t>，才能充分发挥</w:t>
      </w:r>
      <w:r w:rsidRPr="00876F61">
        <w:rPr>
          <w:rFonts w:ascii="Times New Roman" w:eastAsia="仿宋_GB2312" w:hAnsi="Times New Roman" w:cs="Times New Roman"/>
          <w:color w:val="000000"/>
          <w:sz w:val="32"/>
        </w:rPr>
        <w:t>UDI</w:t>
      </w:r>
      <w:r w:rsidRPr="00876F61">
        <w:rPr>
          <w:rFonts w:ascii="Times New Roman" w:eastAsia="仿宋_GB2312" w:hAnsi="Times New Roman" w:cs="Times New Roman" w:hint="eastAsia"/>
          <w:color w:val="000000"/>
          <w:sz w:val="32"/>
        </w:rPr>
        <w:t>的价值。因此，加强对生产、经营、使用等各环节的应用指导，对医疗器械行业高质量发展、</w:t>
      </w:r>
      <w:r w:rsidRPr="00876F61">
        <w:rPr>
          <w:rFonts w:ascii="Times New Roman" w:eastAsia="仿宋_GB2312" w:hAnsi="Times New Roman" w:cs="Times New Roman"/>
          <w:color w:val="000000"/>
          <w:sz w:val="32"/>
        </w:rPr>
        <w:t>UDI</w:t>
      </w:r>
      <w:r w:rsidRPr="00876F61">
        <w:rPr>
          <w:rFonts w:ascii="Times New Roman" w:eastAsia="仿宋_GB2312" w:hAnsi="Times New Roman" w:cs="Times New Roman" w:hint="eastAsia"/>
          <w:color w:val="000000"/>
          <w:sz w:val="32"/>
        </w:rPr>
        <w:t>制度落地实施意义重大。</w:t>
      </w:r>
    </w:p>
    <w:p w14:paraId="053CF726" w14:textId="7A9633DB" w:rsidR="00ED5B04" w:rsidRPr="00876F61" w:rsidRDefault="008F3768">
      <w:pPr>
        <w:spacing w:line="560" w:lineRule="exact"/>
        <w:ind w:firstLineChars="200" w:firstLine="640"/>
        <w:rPr>
          <w:rFonts w:ascii="Times New Roman" w:eastAsia="仿宋_GB2312" w:hAnsi="Times New Roman" w:cs="Times New Roman"/>
          <w:color w:val="000000"/>
          <w:sz w:val="32"/>
        </w:rPr>
      </w:pPr>
      <w:r w:rsidRPr="00876F61">
        <w:rPr>
          <w:rFonts w:ascii="Times New Roman" w:eastAsia="仿宋_GB2312" w:hAnsi="Times New Roman" w:cs="Times New Roman" w:hint="eastAsia"/>
          <w:color w:val="000000"/>
          <w:sz w:val="32"/>
        </w:rPr>
        <w:t>前期调研显示，企业对</w:t>
      </w:r>
      <w:r w:rsidRPr="00876F61">
        <w:rPr>
          <w:rFonts w:ascii="Times New Roman" w:eastAsia="仿宋_GB2312" w:hAnsi="Times New Roman" w:cs="Times New Roman" w:hint="eastAsia"/>
          <w:color w:val="000000"/>
          <w:sz w:val="32"/>
        </w:rPr>
        <w:t>UDI</w:t>
      </w:r>
      <w:r w:rsidRPr="00876F61">
        <w:rPr>
          <w:rFonts w:ascii="Times New Roman" w:eastAsia="仿宋_GB2312" w:hAnsi="Times New Roman" w:cs="Times New Roman" w:hint="eastAsia"/>
          <w:color w:val="000000"/>
          <w:sz w:val="32"/>
        </w:rPr>
        <w:t>的全面认识和实施应用还不够深入，影响</w:t>
      </w:r>
      <w:r w:rsidR="00411699" w:rsidRPr="00876F61">
        <w:rPr>
          <w:rFonts w:ascii="Times New Roman" w:eastAsia="仿宋_GB2312" w:hAnsi="Times New Roman" w:cs="Times New Roman" w:hint="eastAsia"/>
          <w:color w:val="000000"/>
          <w:sz w:val="32"/>
        </w:rPr>
        <w:t>企业</w:t>
      </w:r>
      <w:r w:rsidRPr="00876F61">
        <w:rPr>
          <w:rFonts w:ascii="Times New Roman" w:eastAsia="仿宋_GB2312" w:hAnsi="Times New Roman" w:cs="Times New Roman" w:hint="eastAsia"/>
          <w:color w:val="000000"/>
          <w:sz w:val="32"/>
        </w:rPr>
        <w:t>UDI</w:t>
      </w:r>
      <w:r w:rsidRPr="00876F61">
        <w:rPr>
          <w:rFonts w:ascii="Times New Roman" w:eastAsia="仿宋_GB2312" w:hAnsi="Times New Roman" w:cs="Times New Roman" w:hint="eastAsia"/>
          <w:color w:val="000000"/>
          <w:sz w:val="32"/>
        </w:rPr>
        <w:t>实施应用积极性；医疗器械产业链上下游产品数据交换标准尚不统一，影响数据共享交换效率和产品流通效率等。大部分企业建议国家层面研究制定</w:t>
      </w:r>
      <w:r w:rsidRPr="00876F61">
        <w:rPr>
          <w:rFonts w:ascii="Times New Roman" w:eastAsia="仿宋_GB2312" w:hAnsi="Times New Roman" w:cs="Times New Roman"/>
          <w:color w:val="000000"/>
          <w:sz w:val="32"/>
        </w:rPr>
        <w:t>UDI</w:t>
      </w:r>
      <w:r w:rsidRPr="00876F61">
        <w:rPr>
          <w:rFonts w:ascii="Times New Roman" w:eastAsia="仿宋_GB2312" w:hAnsi="Times New Roman" w:cs="Times New Roman" w:hint="eastAsia"/>
          <w:color w:val="000000"/>
          <w:sz w:val="32"/>
        </w:rPr>
        <w:t>实施应用相关标准规范，从实际应用场景和业务需求出发，加强对各环节</w:t>
      </w:r>
      <w:r w:rsidRPr="00876F61">
        <w:rPr>
          <w:rFonts w:ascii="Times New Roman" w:eastAsia="仿宋_GB2312" w:hAnsi="Times New Roman" w:cs="Times New Roman"/>
          <w:color w:val="000000"/>
          <w:sz w:val="32"/>
        </w:rPr>
        <w:t>UDI</w:t>
      </w:r>
      <w:r w:rsidRPr="00876F61">
        <w:rPr>
          <w:rFonts w:ascii="Times New Roman" w:eastAsia="仿宋_GB2312" w:hAnsi="Times New Roman" w:cs="Times New Roman" w:hint="eastAsia"/>
          <w:color w:val="000000"/>
          <w:sz w:val="32"/>
        </w:rPr>
        <w:t>实施应用的技术指导。</w:t>
      </w:r>
    </w:p>
    <w:p w14:paraId="054A5F9C" w14:textId="62A0BD57" w:rsidR="00ED5B04" w:rsidRPr="00876F61" w:rsidRDefault="008F3768">
      <w:pPr>
        <w:spacing w:line="560" w:lineRule="exact"/>
        <w:ind w:firstLineChars="200" w:firstLine="640"/>
        <w:rPr>
          <w:rFonts w:ascii="Times New Roman" w:eastAsia="仿宋_GB2312" w:hAnsi="Times New Roman" w:cs="Times New Roman"/>
          <w:color w:val="000000"/>
          <w:sz w:val="32"/>
        </w:rPr>
      </w:pPr>
      <w:r w:rsidRPr="00876F61">
        <w:rPr>
          <w:rFonts w:ascii="Times New Roman" w:eastAsia="仿宋_GB2312" w:hAnsi="Times New Roman" w:cs="Times New Roman" w:hint="eastAsia"/>
          <w:color w:val="000000"/>
          <w:sz w:val="32"/>
        </w:rPr>
        <w:t>为贯彻落实医疗器械监管相关政策文件要求，同时推进</w:t>
      </w:r>
      <w:r w:rsidRPr="00876F61">
        <w:rPr>
          <w:rFonts w:ascii="Times New Roman" w:eastAsia="仿宋_GB2312" w:hAnsi="Times New Roman" w:cs="Times New Roman"/>
          <w:color w:val="000000"/>
          <w:sz w:val="32"/>
        </w:rPr>
        <w:t>UDI</w:t>
      </w:r>
      <w:r w:rsidRPr="00876F61">
        <w:rPr>
          <w:rFonts w:ascii="Times New Roman" w:eastAsia="仿宋_GB2312" w:hAnsi="Times New Roman" w:cs="Times New Roman" w:hint="eastAsia"/>
          <w:color w:val="000000"/>
          <w:sz w:val="32"/>
        </w:rPr>
        <w:t>在经营环节实施应用，在国家药监局器械监管司的指导和支持下，国家药监局信息中心编制形成《医疗器械唯一标识典型应用技术指南（医疗器械经营企业）》。该指南提出</w:t>
      </w:r>
      <w:r w:rsidR="0089778C" w:rsidRPr="00876F61">
        <w:rPr>
          <w:rFonts w:ascii="Times New Roman" w:eastAsia="仿宋_GB2312" w:hAnsi="Times New Roman" w:cs="Times New Roman" w:hint="eastAsia"/>
          <w:color w:val="000000"/>
          <w:sz w:val="32"/>
        </w:rPr>
        <w:t>医疗器械</w:t>
      </w:r>
      <w:r w:rsidRPr="00876F61">
        <w:rPr>
          <w:rFonts w:ascii="Times New Roman" w:eastAsia="仿宋_GB2312" w:hAnsi="Times New Roman" w:cs="Times New Roman" w:hint="eastAsia"/>
          <w:color w:val="000000"/>
          <w:sz w:val="32"/>
        </w:rPr>
        <w:t>经营质量管理过程中</w:t>
      </w:r>
      <w:r w:rsidR="0089778C" w:rsidRPr="00876F61">
        <w:rPr>
          <w:rFonts w:ascii="Times New Roman" w:eastAsia="仿宋_GB2312" w:hAnsi="Times New Roman" w:cs="Times New Roman" w:hint="eastAsia"/>
          <w:color w:val="000000"/>
          <w:sz w:val="32"/>
        </w:rPr>
        <w:t>，</w:t>
      </w:r>
      <w:r w:rsidRPr="00876F61">
        <w:rPr>
          <w:rFonts w:ascii="Times New Roman" w:eastAsia="仿宋_GB2312" w:hAnsi="Times New Roman" w:cs="Times New Roman" w:hint="eastAsia"/>
          <w:color w:val="000000"/>
          <w:sz w:val="32"/>
        </w:rPr>
        <w:t>与</w:t>
      </w:r>
      <w:r w:rsidRPr="00876F61">
        <w:rPr>
          <w:rFonts w:ascii="Times New Roman" w:eastAsia="仿宋_GB2312" w:hAnsi="Times New Roman" w:cs="Times New Roman"/>
          <w:color w:val="000000"/>
          <w:sz w:val="32"/>
        </w:rPr>
        <w:t>UDI</w:t>
      </w:r>
      <w:r w:rsidR="0089778C" w:rsidRPr="00876F61">
        <w:rPr>
          <w:rFonts w:ascii="Times New Roman" w:eastAsia="仿宋_GB2312" w:hAnsi="Times New Roman" w:cs="Times New Roman"/>
          <w:color w:val="000000"/>
          <w:sz w:val="32"/>
        </w:rPr>
        <w:t>实施应用</w:t>
      </w:r>
      <w:r w:rsidRPr="00876F61">
        <w:rPr>
          <w:rFonts w:ascii="Times New Roman" w:eastAsia="仿宋_GB2312" w:hAnsi="Times New Roman" w:cs="Times New Roman" w:hint="eastAsia"/>
          <w:color w:val="000000"/>
          <w:sz w:val="32"/>
        </w:rPr>
        <w:t>相关的典型业务场景和电子记录基本数据集要求，引导规范企业利用</w:t>
      </w:r>
      <w:r w:rsidRPr="00876F61">
        <w:rPr>
          <w:rFonts w:ascii="Times New Roman" w:eastAsia="仿宋_GB2312" w:hAnsi="Times New Roman" w:cs="Times New Roman"/>
          <w:color w:val="000000"/>
          <w:sz w:val="32"/>
        </w:rPr>
        <w:t>UDI</w:t>
      </w:r>
      <w:r w:rsidRPr="00876F61">
        <w:rPr>
          <w:rFonts w:ascii="Times New Roman" w:eastAsia="仿宋_GB2312" w:hAnsi="Times New Roman" w:cs="Times New Roman" w:hint="eastAsia"/>
          <w:color w:val="000000"/>
          <w:sz w:val="32"/>
        </w:rPr>
        <w:t>开展经营质量精细化管理，促进医疗器械产业链上下游数据共享和业务协同，助力医疗器械产业高质量发展。</w:t>
      </w:r>
    </w:p>
    <w:p w14:paraId="03739A3E" w14:textId="77777777" w:rsidR="00ED5B04" w:rsidRPr="00876F61" w:rsidRDefault="008F3768">
      <w:pPr>
        <w:spacing w:line="560" w:lineRule="exact"/>
        <w:ind w:firstLineChars="200" w:firstLine="640"/>
        <w:jc w:val="left"/>
        <w:outlineLvl w:val="0"/>
        <w:rPr>
          <w:rFonts w:ascii="Times New Roman" w:eastAsia="黑体" w:hAnsi="Times New Roman" w:cs="Times New Roman"/>
          <w:sz w:val="32"/>
          <w:szCs w:val="32"/>
        </w:rPr>
      </w:pPr>
      <w:r w:rsidRPr="00876F61">
        <w:rPr>
          <w:rFonts w:ascii="Times New Roman" w:eastAsia="黑体" w:hAnsi="Times New Roman" w:cs="Times New Roman" w:hint="eastAsia"/>
          <w:sz w:val="32"/>
          <w:szCs w:val="32"/>
        </w:rPr>
        <w:t>二、标准制定原则</w:t>
      </w:r>
    </w:p>
    <w:p w14:paraId="31D0F9D7" w14:textId="77777777" w:rsidR="00ED5B04" w:rsidRPr="00876F61" w:rsidRDefault="008F3768">
      <w:pPr>
        <w:spacing w:line="560" w:lineRule="exact"/>
        <w:ind w:firstLineChars="200" w:firstLine="640"/>
        <w:jc w:val="left"/>
        <w:outlineLvl w:val="1"/>
        <w:rPr>
          <w:rFonts w:ascii="Times New Roman" w:eastAsia="楷体_GB2312" w:hAnsi="Times New Roman" w:cs="Times New Roman"/>
          <w:color w:val="000000"/>
          <w:sz w:val="32"/>
        </w:rPr>
      </w:pPr>
      <w:bookmarkStart w:id="7" w:name="OLE_LINK33"/>
      <w:r w:rsidRPr="00876F61">
        <w:rPr>
          <w:rFonts w:ascii="Times New Roman" w:eastAsia="楷体_GB2312" w:hAnsi="Times New Roman" w:cs="Times New Roman" w:hint="eastAsia"/>
          <w:color w:val="000000"/>
          <w:sz w:val="32"/>
        </w:rPr>
        <w:t>（一）遵循</w:t>
      </w:r>
      <w:r w:rsidRPr="00876F61">
        <w:rPr>
          <w:rFonts w:ascii="Times New Roman" w:eastAsia="楷体_GB2312" w:hAnsi="Times New Roman" w:cs="Times New Roman"/>
          <w:color w:val="000000"/>
          <w:sz w:val="32"/>
        </w:rPr>
        <w:t>GSP</w:t>
      </w:r>
      <w:r w:rsidRPr="00876F61">
        <w:rPr>
          <w:rFonts w:ascii="Times New Roman" w:eastAsia="楷体_GB2312" w:hAnsi="Times New Roman" w:cs="Times New Roman" w:hint="eastAsia"/>
          <w:color w:val="000000"/>
          <w:sz w:val="32"/>
        </w:rPr>
        <w:t>有关要求</w:t>
      </w:r>
    </w:p>
    <w:p w14:paraId="254165F6" w14:textId="5F7231D8" w:rsidR="00ED5B04" w:rsidRPr="00876F61" w:rsidRDefault="008F3768">
      <w:pPr>
        <w:spacing w:line="560" w:lineRule="exact"/>
        <w:ind w:firstLineChars="200" w:firstLine="640"/>
        <w:rPr>
          <w:rFonts w:ascii="Times New Roman" w:eastAsia="仿宋_GB2312" w:hAnsi="Times New Roman" w:cs="Times New Roman"/>
          <w:color w:val="000000"/>
          <w:sz w:val="32"/>
        </w:rPr>
      </w:pPr>
      <w:r w:rsidRPr="00876F61">
        <w:rPr>
          <w:rFonts w:ascii="Times New Roman" w:eastAsia="仿宋_GB2312" w:hAnsi="Times New Roman" w:cs="Times New Roman" w:hint="eastAsia"/>
          <w:color w:val="000000"/>
          <w:sz w:val="32"/>
        </w:rPr>
        <w:t>重点依据</w:t>
      </w:r>
      <w:r w:rsidR="00E647CD" w:rsidRPr="00876F61">
        <w:rPr>
          <w:rFonts w:ascii="Times New Roman" w:eastAsia="仿宋_GB2312" w:hAnsi="Times New Roman" w:cs="Times New Roman"/>
          <w:color w:val="000000"/>
          <w:sz w:val="32"/>
        </w:rPr>
        <w:t>GSP</w:t>
      </w:r>
      <w:r w:rsidRPr="00876F61">
        <w:rPr>
          <w:rFonts w:ascii="Times New Roman" w:eastAsia="仿宋_GB2312" w:hAnsi="Times New Roman" w:cs="Times New Roman" w:hint="eastAsia"/>
          <w:color w:val="000000"/>
          <w:sz w:val="32"/>
        </w:rPr>
        <w:t>及有关附录的</w:t>
      </w:r>
      <w:r w:rsidRPr="00876F61">
        <w:rPr>
          <w:rFonts w:ascii="Times New Roman" w:eastAsia="仿宋_GB2312" w:hAnsi="Times New Roman" w:cs="Times New Roman"/>
          <w:color w:val="000000"/>
          <w:sz w:val="32"/>
        </w:rPr>
        <w:t>UDI</w:t>
      </w:r>
      <w:r w:rsidRPr="00876F61">
        <w:rPr>
          <w:rFonts w:ascii="Times New Roman" w:eastAsia="仿宋_GB2312" w:hAnsi="Times New Roman" w:cs="Times New Roman" w:hint="eastAsia"/>
          <w:color w:val="000000"/>
          <w:sz w:val="32"/>
        </w:rPr>
        <w:t>实施应用要求，提出</w:t>
      </w:r>
      <w:r w:rsidRPr="00876F61">
        <w:rPr>
          <w:rFonts w:ascii="Times New Roman" w:eastAsia="仿宋_GB2312" w:hAnsi="Times New Roman" w:cs="Times New Roman"/>
          <w:color w:val="000000"/>
          <w:sz w:val="32"/>
        </w:rPr>
        <w:lastRenderedPageBreak/>
        <w:t>UDI</w:t>
      </w:r>
      <w:r w:rsidRPr="00876F61">
        <w:rPr>
          <w:rFonts w:ascii="Times New Roman" w:eastAsia="仿宋_GB2312" w:hAnsi="Times New Roman" w:cs="Times New Roman" w:hint="eastAsia"/>
          <w:color w:val="000000"/>
          <w:sz w:val="32"/>
        </w:rPr>
        <w:t>应用相关业务场景，制定电子记录基本数据集，为企业落实</w:t>
      </w:r>
      <w:r w:rsidRPr="00876F61">
        <w:rPr>
          <w:rFonts w:ascii="Times New Roman" w:eastAsia="仿宋_GB2312" w:hAnsi="Times New Roman" w:cs="Times New Roman"/>
          <w:color w:val="000000"/>
          <w:sz w:val="32"/>
        </w:rPr>
        <w:t>GSP</w:t>
      </w:r>
      <w:r w:rsidRPr="00876F61">
        <w:rPr>
          <w:rFonts w:ascii="Times New Roman" w:eastAsia="仿宋_GB2312" w:hAnsi="Times New Roman" w:cs="Times New Roman" w:hint="eastAsia"/>
          <w:color w:val="000000"/>
          <w:sz w:val="32"/>
        </w:rPr>
        <w:t>等相关要求提供技术指导。</w:t>
      </w:r>
    </w:p>
    <w:p w14:paraId="5FA8AF98" w14:textId="77777777" w:rsidR="00ED5B04" w:rsidRPr="00876F61" w:rsidRDefault="008F3768">
      <w:pPr>
        <w:spacing w:line="560" w:lineRule="exact"/>
        <w:ind w:firstLineChars="200" w:firstLine="640"/>
        <w:jc w:val="left"/>
        <w:outlineLvl w:val="1"/>
        <w:rPr>
          <w:rFonts w:ascii="Times New Roman" w:eastAsia="楷体_GB2312" w:hAnsi="Times New Roman" w:cs="Times New Roman"/>
          <w:color w:val="000000"/>
          <w:sz w:val="32"/>
        </w:rPr>
      </w:pPr>
      <w:r w:rsidRPr="00876F61">
        <w:rPr>
          <w:rFonts w:ascii="Times New Roman" w:eastAsia="楷体_GB2312" w:hAnsi="Times New Roman" w:cs="Times New Roman" w:hint="eastAsia"/>
          <w:color w:val="000000"/>
          <w:sz w:val="32"/>
        </w:rPr>
        <w:t>（二）</w:t>
      </w:r>
      <w:bookmarkEnd w:id="7"/>
      <w:r w:rsidRPr="00876F61">
        <w:rPr>
          <w:rFonts w:ascii="Times New Roman" w:eastAsia="楷体_GB2312" w:hAnsi="Times New Roman" w:cs="Times New Roman" w:hint="eastAsia"/>
          <w:color w:val="000000"/>
          <w:sz w:val="32"/>
        </w:rPr>
        <w:t>与标准协调一致</w:t>
      </w:r>
    </w:p>
    <w:p w14:paraId="2C4A913D" w14:textId="77777777" w:rsidR="00ED5B04" w:rsidRPr="00876F61" w:rsidRDefault="008F3768">
      <w:pPr>
        <w:spacing w:line="560" w:lineRule="exact"/>
        <w:ind w:firstLineChars="200" w:firstLine="640"/>
        <w:rPr>
          <w:rFonts w:ascii="Times New Roman" w:eastAsia="仿宋_GB2312" w:hAnsi="Times New Roman" w:cs="Times New Roman"/>
          <w:color w:val="000000"/>
          <w:sz w:val="32"/>
        </w:rPr>
      </w:pPr>
      <w:r w:rsidRPr="00876F61">
        <w:rPr>
          <w:rFonts w:ascii="Times New Roman" w:eastAsia="仿宋_GB2312" w:hAnsi="Times New Roman" w:cs="Times New Roman" w:hint="eastAsia"/>
          <w:color w:val="000000"/>
          <w:sz w:val="32"/>
        </w:rPr>
        <w:t>遵循已发布的国家药品监管信息化系列标准相关要求，同时与</w:t>
      </w:r>
      <w:r w:rsidRPr="00876F61">
        <w:rPr>
          <w:rFonts w:ascii="Times New Roman" w:eastAsia="仿宋_GB2312" w:hAnsi="Times New Roman" w:cs="Times New Roman"/>
          <w:color w:val="000000"/>
          <w:sz w:val="32"/>
        </w:rPr>
        <w:t>UDI</w:t>
      </w:r>
      <w:r w:rsidRPr="00876F61">
        <w:rPr>
          <w:rFonts w:ascii="Times New Roman" w:eastAsia="仿宋_GB2312" w:hAnsi="Times New Roman" w:cs="Times New Roman" w:hint="eastAsia"/>
          <w:color w:val="000000"/>
          <w:sz w:val="32"/>
        </w:rPr>
        <w:t>相关行业标准协调一致。</w:t>
      </w:r>
    </w:p>
    <w:p w14:paraId="5189660C" w14:textId="77777777" w:rsidR="00ED5B04" w:rsidRPr="00876F61" w:rsidRDefault="008F3768">
      <w:pPr>
        <w:spacing w:line="560" w:lineRule="exact"/>
        <w:ind w:firstLineChars="200" w:firstLine="640"/>
        <w:jc w:val="left"/>
        <w:outlineLvl w:val="1"/>
        <w:rPr>
          <w:rFonts w:ascii="Times New Roman" w:eastAsia="楷体_GB2312" w:hAnsi="Times New Roman" w:cs="Times New Roman"/>
          <w:color w:val="000000"/>
          <w:sz w:val="32"/>
        </w:rPr>
      </w:pPr>
      <w:r w:rsidRPr="00876F61">
        <w:rPr>
          <w:rFonts w:ascii="Times New Roman" w:eastAsia="楷体_GB2312" w:hAnsi="Times New Roman" w:cs="Times New Roman" w:hint="eastAsia"/>
          <w:color w:val="000000"/>
          <w:sz w:val="32"/>
        </w:rPr>
        <w:t>（三）场景可扩展</w:t>
      </w:r>
    </w:p>
    <w:p w14:paraId="7AEA3B47" w14:textId="0516F003" w:rsidR="00ED5B04" w:rsidRPr="00876F61" w:rsidRDefault="008F3768">
      <w:pPr>
        <w:spacing w:line="560" w:lineRule="exact"/>
        <w:ind w:firstLineChars="200" w:firstLine="640"/>
        <w:rPr>
          <w:rFonts w:ascii="Times New Roman" w:eastAsia="仿宋_GB2312" w:hAnsi="Times New Roman" w:cs="Times New Roman"/>
          <w:color w:val="000000"/>
          <w:sz w:val="32"/>
        </w:rPr>
      </w:pPr>
      <w:r w:rsidRPr="00876F61">
        <w:rPr>
          <w:rFonts w:ascii="Times New Roman" w:eastAsia="仿宋_GB2312" w:hAnsi="Times New Roman" w:cs="Times New Roman" w:hint="eastAsia"/>
          <w:color w:val="000000"/>
          <w:sz w:val="32"/>
        </w:rPr>
        <w:t>除</w:t>
      </w:r>
      <w:r w:rsidRPr="00876F61">
        <w:rPr>
          <w:rFonts w:ascii="Times New Roman" w:eastAsia="仿宋_GB2312" w:hAnsi="Times New Roman" w:cs="Times New Roman"/>
          <w:color w:val="000000"/>
          <w:sz w:val="32"/>
        </w:rPr>
        <w:t>GSP</w:t>
      </w:r>
      <w:r w:rsidRPr="00876F61">
        <w:rPr>
          <w:rFonts w:ascii="Times New Roman" w:eastAsia="仿宋_GB2312" w:hAnsi="Times New Roman" w:cs="Times New Roman" w:hint="eastAsia"/>
          <w:color w:val="000000"/>
          <w:sz w:val="32"/>
        </w:rPr>
        <w:t>中</w:t>
      </w:r>
      <w:r w:rsidRPr="00876F61">
        <w:rPr>
          <w:rFonts w:ascii="Times New Roman" w:eastAsia="仿宋_GB2312" w:hAnsi="Times New Roman" w:cs="Times New Roman"/>
          <w:color w:val="000000"/>
          <w:sz w:val="32"/>
        </w:rPr>
        <w:t>UDI</w:t>
      </w:r>
      <w:r w:rsidRPr="00876F61">
        <w:rPr>
          <w:rFonts w:ascii="Times New Roman" w:eastAsia="仿宋_GB2312" w:hAnsi="Times New Roman" w:cs="Times New Roman" w:hint="eastAsia"/>
          <w:color w:val="000000"/>
          <w:sz w:val="32"/>
        </w:rPr>
        <w:t>要求外，借鉴企业在</w:t>
      </w:r>
      <w:r w:rsidR="008B255D">
        <w:rPr>
          <w:rFonts w:ascii="Times New Roman" w:eastAsia="仿宋_GB2312" w:hAnsi="Times New Roman" w:cs="Times New Roman" w:hint="eastAsia"/>
          <w:color w:val="000000"/>
          <w:sz w:val="32"/>
        </w:rPr>
        <w:t>医疗器械</w:t>
      </w:r>
      <w:r w:rsidRPr="00876F61">
        <w:rPr>
          <w:rFonts w:ascii="Times New Roman" w:eastAsia="仿宋_GB2312" w:hAnsi="Times New Roman" w:cs="Times New Roman" w:hint="eastAsia"/>
          <w:color w:val="000000"/>
          <w:sz w:val="32"/>
        </w:rPr>
        <w:t>经营质量管理过程中应用</w:t>
      </w:r>
      <w:r w:rsidRPr="00876F61">
        <w:rPr>
          <w:rFonts w:ascii="Times New Roman" w:eastAsia="仿宋_GB2312" w:hAnsi="Times New Roman" w:cs="Times New Roman"/>
          <w:color w:val="000000"/>
          <w:sz w:val="32"/>
        </w:rPr>
        <w:t>UDI</w:t>
      </w:r>
      <w:r w:rsidRPr="00876F61">
        <w:rPr>
          <w:rFonts w:ascii="Times New Roman" w:eastAsia="仿宋_GB2312" w:hAnsi="Times New Roman" w:cs="Times New Roman" w:hint="eastAsia"/>
          <w:color w:val="000000"/>
          <w:sz w:val="32"/>
        </w:rPr>
        <w:t>开展精细化管理的</w:t>
      </w:r>
      <w:proofErr w:type="gramStart"/>
      <w:r w:rsidRPr="00876F61">
        <w:rPr>
          <w:rFonts w:ascii="Times New Roman" w:eastAsia="仿宋_GB2312" w:hAnsi="Times New Roman" w:cs="Times New Roman" w:hint="eastAsia"/>
          <w:color w:val="000000"/>
          <w:sz w:val="32"/>
        </w:rPr>
        <w:t>成熟实践</w:t>
      </w:r>
      <w:proofErr w:type="gramEnd"/>
      <w:r w:rsidRPr="00876F61">
        <w:rPr>
          <w:rFonts w:ascii="Times New Roman" w:eastAsia="仿宋_GB2312" w:hAnsi="Times New Roman" w:cs="Times New Roman" w:hint="eastAsia"/>
          <w:color w:val="000000"/>
          <w:sz w:val="32"/>
        </w:rPr>
        <w:t>经验，拓展</w:t>
      </w:r>
      <w:r w:rsidRPr="00876F61">
        <w:rPr>
          <w:rFonts w:ascii="Times New Roman" w:eastAsia="仿宋_GB2312" w:hAnsi="Times New Roman" w:cs="Times New Roman"/>
          <w:color w:val="000000"/>
          <w:sz w:val="32"/>
        </w:rPr>
        <w:t>UDI</w:t>
      </w:r>
      <w:r w:rsidRPr="00876F61">
        <w:rPr>
          <w:rFonts w:ascii="Times New Roman" w:eastAsia="仿宋_GB2312" w:hAnsi="Times New Roman" w:cs="Times New Roman" w:hint="eastAsia"/>
          <w:color w:val="000000"/>
          <w:sz w:val="32"/>
        </w:rPr>
        <w:t>应用业务场景，鼓励支持企业充分利用</w:t>
      </w:r>
      <w:bookmarkStart w:id="8" w:name="OLE_LINK35"/>
      <w:r w:rsidRPr="00876F61">
        <w:rPr>
          <w:rFonts w:ascii="Times New Roman" w:eastAsia="仿宋_GB2312" w:hAnsi="Times New Roman" w:cs="Times New Roman"/>
          <w:color w:val="000000"/>
          <w:sz w:val="32"/>
        </w:rPr>
        <w:t>UDI</w:t>
      </w:r>
      <w:bookmarkEnd w:id="8"/>
      <w:r w:rsidRPr="00876F61">
        <w:rPr>
          <w:rFonts w:ascii="Times New Roman" w:eastAsia="仿宋_GB2312" w:hAnsi="Times New Roman" w:cs="Times New Roman" w:hint="eastAsia"/>
          <w:color w:val="000000"/>
          <w:sz w:val="32"/>
        </w:rPr>
        <w:t>提升质量管理效能。</w:t>
      </w:r>
    </w:p>
    <w:p w14:paraId="1506BEE8" w14:textId="77777777" w:rsidR="00ED5B04" w:rsidRPr="00876F61" w:rsidRDefault="008F3768">
      <w:pPr>
        <w:spacing w:line="560" w:lineRule="exact"/>
        <w:ind w:firstLineChars="200" w:firstLine="640"/>
        <w:rPr>
          <w:rFonts w:ascii="黑体" w:eastAsia="黑体" w:hAnsi="黑体" w:cs="黑体"/>
          <w:color w:val="000000"/>
          <w:sz w:val="32"/>
        </w:rPr>
      </w:pPr>
      <w:r w:rsidRPr="00876F61">
        <w:rPr>
          <w:rFonts w:ascii="黑体" w:eastAsia="黑体" w:hAnsi="黑体" w:cs="黑体" w:hint="eastAsia"/>
          <w:color w:val="000000"/>
          <w:sz w:val="32"/>
        </w:rPr>
        <w:t>三、主要起草过程</w:t>
      </w:r>
    </w:p>
    <w:p w14:paraId="676B5388" w14:textId="77777777" w:rsidR="00ED5B04" w:rsidRPr="00876F61" w:rsidRDefault="008F3768">
      <w:pPr>
        <w:spacing w:line="560" w:lineRule="exact"/>
        <w:ind w:firstLineChars="200" w:firstLine="640"/>
        <w:jc w:val="left"/>
        <w:outlineLvl w:val="0"/>
        <w:rPr>
          <w:rFonts w:ascii="Times New Roman" w:eastAsia="楷体_GB2312" w:hAnsi="Times New Roman" w:cs="Times New Roman"/>
          <w:color w:val="000000"/>
          <w:sz w:val="32"/>
        </w:rPr>
      </w:pPr>
      <w:bookmarkStart w:id="9" w:name="_Toc86776005"/>
      <w:bookmarkStart w:id="10" w:name="_Toc184226902"/>
      <w:r w:rsidRPr="00876F61">
        <w:rPr>
          <w:rFonts w:ascii="Times New Roman" w:eastAsia="楷体_GB2312" w:hAnsi="Times New Roman" w:cs="Times New Roman" w:hint="eastAsia"/>
          <w:color w:val="000000"/>
          <w:sz w:val="32"/>
        </w:rPr>
        <w:t>（一）成立起草工作组</w:t>
      </w:r>
      <w:bookmarkEnd w:id="9"/>
      <w:bookmarkEnd w:id="10"/>
    </w:p>
    <w:p w14:paraId="66AD6423" w14:textId="77777777" w:rsidR="00ED5B04" w:rsidRPr="00876F61" w:rsidRDefault="008F3768">
      <w:pPr>
        <w:spacing w:line="560" w:lineRule="exact"/>
        <w:ind w:firstLineChars="200" w:firstLine="640"/>
        <w:rPr>
          <w:rFonts w:ascii="Times New Roman" w:eastAsia="仿宋_GB2312" w:hAnsi="Times New Roman" w:cs="Times New Roman"/>
          <w:color w:val="000000"/>
          <w:sz w:val="32"/>
        </w:rPr>
      </w:pPr>
      <w:bookmarkStart w:id="11" w:name="_Toc4439"/>
      <w:bookmarkStart w:id="12" w:name="_Toc86776006"/>
      <w:r w:rsidRPr="00876F61">
        <w:rPr>
          <w:rFonts w:ascii="Times New Roman" w:eastAsia="仿宋_GB2312" w:hAnsi="Times New Roman" w:cs="Times New Roman" w:hint="eastAsia"/>
          <w:color w:val="000000"/>
          <w:sz w:val="32"/>
        </w:rPr>
        <w:t>为推进</w:t>
      </w:r>
      <w:r w:rsidRPr="00876F61">
        <w:rPr>
          <w:rFonts w:ascii="Times New Roman" w:eastAsia="仿宋_GB2312" w:hAnsi="Times New Roman" w:cs="Times New Roman"/>
          <w:color w:val="000000"/>
          <w:sz w:val="32"/>
        </w:rPr>
        <w:t>UDI</w:t>
      </w:r>
      <w:r w:rsidRPr="00876F61">
        <w:rPr>
          <w:rFonts w:ascii="Times New Roman" w:eastAsia="仿宋_GB2312" w:hAnsi="Times New Roman" w:cs="Times New Roman" w:hint="eastAsia"/>
          <w:color w:val="000000"/>
          <w:sz w:val="32"/>
        </w:rPr>
        <w:t>实施应用，信息中心于</w:t>
      </w:r>
      <w:r w:rsidRPr="00876F61">
        <w:rPr>
          <w:rFonts w:ascii="Times New Roman" w:eastAsia="仿宋_GB2312" w:hAnsi="Times New Roman" w:cs="Times New Roman"/>
          <w:color w:val="000000"/>
          <w:sz w:val="32"/>
        </w:rPr>
        <w:t>2024</w:t>
      </w:r>
      <w:r w:rsidRPr="00876F61">
        <w:rPr>
          <w:rFonts w:ascii="Times New Roman" w:eastAsia="仿宋_GB2312" w:hAnsi="Times New Roman" w:cs="Times New Roman" w:hint="eastAsia"/>
          <w:color w:val="000000"/>
          <w:sz w:val="32"/>
        </w:rPr>
        <w:t>年组织开展医疗器械唯一标识在生产经营使用环节典型应用技术指南课题研究。在国家药监局医疗器械注册司和医疗器械监管司的支持与指导下，信息中心牵头成立了起草工作组，成员包括北京、江苏、广东等省级药监局、部分生产经营使用单位以及信息化技术单位等有关人员。为有序推进课题研究，信息中心牵头起草研究方案，明确起草工作组职责、课题研究目标、研究路径、时间安排和成果物等。</w:t>
      </w:r>
      <w:bookmarkEnd w:id="11"/>
    </w:p>
    <w:p w14:paraId="14B021AE" w14:textId="77777777" w:rsidR="00ED5B04" w:rsidRPr="00876F61" w:rsidRDefault="008F3768">
      <w:pPr>
        <w:spacing w:line="560" w:lineRule="exact"/>
        <w:ind w:firstLineChars="200" w:firstLine="640"/>
        <w:jc w:val="left"/>
        <w:outlineLvl w:val="1"/>
        <w:rPr>
          <w:rFonts w:ascii="Times New Roman" w:eastAsia="楷体_GB2312" w:hAnsi="Times New Roman" w:cs="Times New Roman"/>
          <w:color w:val="000000"/>
          <w:sz w:val="32"/>
        </w:rPr>
      </w:pPr>
      <w:bookmarkStart w:id="13" w:name="_Toc184226903"/>
      <w:r w:rsidRPr="00876F61">
        <w:rPr>
          <w:rFonts w:ascii="Times New Roman" w:eastAsia="楷体_GB2312" w:hAnsi="Times New Roman" w:cs="Times New Roman" w:hint="eastAsia"/>
          <w:color w:val="000000"/>
          <w:sz w:val="32"/>
        </w:rPr>
        <w:t>（二）形成技术指南草</w:t>
      </w:r>
      <w:bookmarkEnd w:id="12"/>
      <w:bookmarkEnd w:id="13"/>
      <w:r w:rsidRPr="00876F61">
        <w:rPr>
          <w:rFonts w:ascii="Times New Roman" w:eastAsia="楷体_GB2312" w:hAnsi="Times New Roman" w:cs="Times New Roman" w:hint="eastAsia"/>
          <w:color w:val="000000"/>
          <w:sz w:val="32"/>
        </w:rPr>
        <w:t>稿</w:t>
      </w:r>
    </w:p>
    <w:p w14:paraId="305FA6E2" w14:textId="5BCA94A7" w:rsidR="00ED5B04" w:rsidRPr="00876F61" w:rsidRDefault="008F3768">
      <w:pPr>
        <w:spacing w:line="560" w:lineRule="exact"/>
        <w:ind w:firstLineChars="200" w:firstLine="640"/>
        <w:rPr>
          <w:rFonts w:ascii="Times New Roman" w:eastAsia="仿宋_GB2312" w:hAnsi="Times New Roman" w:cs="Times New Roman"/>
          <w:color w:val="000000"/>
          <w:sz w:val="32"/>
        </w:rPr>
      </w:pPr>
      <w:r w:rsidRPr="00876F61">
        <w:rPr>
          <w:rFonts w:ascii="Times New Roman" w:eastAsia="仿宋_GB2312" w:hAnsi="Times New Roman" w:cs="Times New Roman"/>
          <w:color w:val="000000"/>
          <w:sz w:val="32"/>
        </w:rPr>
        <w:t>2024</w:t>
      </w:r>
      <w:r w:rsidRPr="00876F61">
        <w:rPr>
          <w:rFonts w:ascii="Times New Roman" w:eastAsia="仿宋_GB2312" w:hAnsi="Times New Roman" w:cs="Times New Roman" w:hint="eastAsia"/>
          <w:color w:val="000000"/>
          <w:sz w:val="32"/>
        </w:rPr>
        <w:t>年</w:t>
      </w:r>
      <w:r w:rsidRPr="00876F61">
        <w:rPr>
          <w:rFonts w:ascii="Times New Roman" w:eastAsia="仿宋_GB2312" w:hAnsi="Times New Roman" w:cs="Times New Roman"/>
          <w:color w:val="000000"/>
          <w:sz w:val="32"/>
        </w:rPr>
        <w:t>1-8</w:t>
      </w:r>
      <w:r w:rsidRPr="00876F61">
        <w:rPr>
          <w:rFonts w:ascii="Times New Roman" w:eastAsia="仿宋_GB2312" w:hAnsi="Times New Roman" w:cs="Times New Roman" w:hint="eastAsia"/>
          <w:color w:val="000000"/>
          <w:sz w:val="32"/>
        </w:rPr>
        <w:t>月，起草工作组梳理研究</w:t>
      </w:r>
      <w:r w:rsidRPr="00876F61">
        <w:rPr>
          <w:rFonts w:ascii="Times New Roman" w:eastAsia="仿宋_GB2312" w:hAnsi="Times New Roman" w:cs="Times New Roman"/>
          <w:color w:val="000000"/>
          <w:sz w:val="32"/>
        </w:rPr>
        <w:t>UDI</w:t>
      </w:r>
      <w:r w:rsidRPr="00876F61">
        <w:rPr>
          <w:rFonts w:ascii="Times New Roman" w:eastAsia="仿宋_GB2312" w:hAnsi="Times New Roman" w:cs="Times New Roman" w:hint="eastAsia"/>
          <w:color w:val="000000"/>
          <w:sz w:val="32"/>
        </w:rPr>
        <w:t>相关法律法规和工作文件，围绕生产经营使用各环节</w:t>
      </w:r>
      <w:r w:rsidRPr="00876F61">
        <w:rPr>
          <w:rFonts w:ascii="Times New Roman" w:eastAsia="仿宋_GB2312" w:hAnsi="Times New Roman" w:cs="Times New Roman"/>
          <w:color w:val="000000"/>
          <w:sz w:val="32"/>
        </w:rPr>
        <w:t>UDI</w:t>
      </w:r>
      <w:r w:rsidRPr="00876F61">
        <w:rPr>
          <w:rFonts w:ascii="Times New Roman" w:eastAsia="仿宋_GB2312" w:hAnsi="Times New Roman" w:cs="Times New Roman" w:hint="eastAsia"/>
          <w:color w:val="000000"/>
          <w:sz w:val="32"/>
        </w:rPr>
        <w:t>实施应用现状、问题和需求等方面开展问卷调研。起草工作组结合调研情况，</w:t>
      </w:r>
      <w:r w:rsidRPr="00876F61">
        <w:rPr>
          <w:rFonts w:ascii="Times New Roman" w:eastAsia="仿宋_GB2312" w:hAnsi="Times New Roman" w:cs="Times New Roman" w:hint="eastAsia"/>
          <w:color w:val="000000"/>
          <w:sz w:val="32"/>
        </w:rPr>
        <w:lastRenderedPageBreak/>
        <w:t>借鉴企业相关实践经验，结合供应链上下游环节业务协同和数据共享需求，研究提出医疗器械经营质量管理过程中</w:t>
      </w:r>
      <w:r w:rsidR="0089778C" w:rsidRPr="00876F61">
        <w:rPr>
          <w:rFonts w:ascii="Times New Roman" w:eastAsia="仿宋_GB2312" w:hAnsi="Times New Roman" w:cs="Times New Roman" w:hint="eastAsia"/>
          <w:color w:val="000000"/>
          <w:sz w:val="32"/>
        </w:rPr>
        <w:t>，</w:t>
      </w:r>
      <w:r w:rsidRPr="00876F61">
        <w:rPr>
          <w:rFonts w:ascii="Times New Roman" w:eastAsia="仿宋_GB2312" w:hAnsi="Times New Roman" w:cs="Times New Roman"/>
          <w:color w:val="000000"/>
          <w:sz w:val="32"/>
        </w:rPr>
        <w:t>UDI</w:t>
      </w:r>
      <w:r w:rsidR="0089778C" w:rsidRPr="00876F61">
        <w:rPr>
          <w:rFonts w:ascii="Times New Roman" w:eastAsia="仿宋_GB2312" w:hAnsi="Times New Roman" w:cs="Times New Roman"/>
          <w:color w:val="000000"/>
          <w:sz w:val="32"/>
        </w:rPr>
        <w:t>实施</w:t>
      </w:r>
      <w:r w:rsidRPr="00876F61">
        <w:rPr>
          <w:rFonts w:ascii="Times New Roman" w:eastAsia="仿宋_GB2312" w:hAnsi="Times New Roman" w:cs="Times New Roman" w:hint="eastAsia"/>
          <w:color w:val="000000"/>
          <w:sz w:val="32"/>
        </w:rPr>
        <w:t>应用相关业务场景及电子记录基本数据集。起草工作组多次研究讨论，逐条分析和修改，形成《医疗器械唯一标识典型应用技术指南（医疗器械经营企业）》草稿。</w:t>
      </w:r>
    </w:p>
    <w:p w14:paraId="11168F36" w14:textId="77777777" w:rsidR="00ED5B04" w:rsidRPr="00876F61" w:rsidRDefault="008F3768">
      <w:pPr>
        <w:spacing w:line="560" w:lineRule="exact"/>
        <w:ind w:firstLineChars="200" w:firstLine="640"/>
        <w:jc w:val="left"/>
        <w:outlineLvl w:val="1"/>
        <w:rPr>
          <w:rFonts w:ascii="Times New Roman" w:eastAsia="楷体_GB2312" w:hAnsi="Times New Roman" w:cs="Times New Roman"/>
          <w:color w:val="000000"/>
          <w:sz w:val="32"/>
        </w:rPr>
      </w:pPr>
      <w:r w:rsidRPr="00876F61">
        <w:rPr>
          <w:rFonts w:ascii="Times New Roman" w:eastAsia="楷体_GB2312" w:hAnsi="Times New Roman" w:cs="Times New Roman" w:hint="eastAsia"/>
          <w:color w:val="000000"/>
          <w:sz w:val="32"/>
        </w:rPr>
        <w:t>（三）形成技术指南初稿</w:t>
      </w:r>
    </w:p>
    <w:p w14:paraId="2D43390C" w14:textId="77777777" w:rsidR="00ED5B04" w:rsidRPr="00876F61" w:rsidRDefault="008F3768">
      <w:pPr>
        <w:spacing w:line="560" w:lineRule="exact"/>
        <w:ind w:firstLineChars="200" w:firstLine="640"/>
        <w:rPr>
          <w:rFonts w:ascii="Times New Roman" w:eastAsia="仿宋_GB2312" w:hAnsi="Times New Roman" w:cs="Times New Roman"/>
          <w:color w:val="000000"/>
          <w:sz w:val="32"/>
        </w:rPr>
      </w:pPr>
      <w:r w:rsidRPr="00876F61">
        <w:rPr>
          <w:rFonts w:ascii="Times New Roman" w:eastAsia="仿宋_GB2312" w:hAnsi="Times New Roman" w:cs="Times New Roman" w:hint="eastAsia"/>
          <w:color w:val="000000"/>
          <w:sz w:val="32"/>
        </w:rPr>
        <w:t>为保证标准编制的科学性、合理性和可用性，起草工作组于</w:t>
      </w:r>
      <w:r w:rsidRPr="00876F61">
        <w:rPr>
          <w:rFonts w:ascii="Times New Roman" w:eastAsia="仿宋_GB2312" w:hAnsi="Times New Roman" w:cs="Times New Roman"/>
          <w:color w:val="000000"/>
          <w:sz w:val="32"/>
        </w:rPr>
        <w:t>2024</w:t>
      </w:r>
      <w:r w:rsidRPr="00876F61">
        <w:rPr>
          <w:rFonts w:ascii="Times New Roman" w:eastAsia="仿宋_GB2312" w:hAnsi="Times New Roman" w:cs="Times New Roman" w:hint="eastAsia"/>
          <w:color w:val="000000"/>
          <w:sz w:val="32"/>
        </w:rPr>
        <w:t>年</w:t>
      </w:r>
      <w:r w:rsidRPr="00876F61">
        <w:rPr>
          <w:rFonts w:ascii="Times New Roman" w:eastAsia="仿宋_GB2312" w:hAnsi="Times New Roman" w:cs="Times New Roman"/>
          <w:color w:val="000000"/>
          <w:sz w:val="32"/>
        </w:rPr>
        <w:t>9</w:t>
      </w:r>
      <w:r w:rsidRPr="00876F61">
        <w:rPr>
          <w:rFonts w:ascii="Times New Roman" w:eastAsia="仿宋_GB2312" w:hAnsi="Times New Roman" w:cs="Times New Roman" w:hint="eastAsia"/>
          <w:color w:val="000000"/>
          <w:sz w:val="32"/>
        </w:rPr>
        <w:t>月组织相关领域专家对草案进行研讨和修改，同年</w:t>
      </w:r>
      <w:r w:rsidRPr="00876F61">
        <w:rPr>
          <w:rFonts w:ascii="Times New Roman" w:eastAsia="仿宋_GB2312" w:hAnsi="Times New Roman" w:cs="Times New Roman"/>
          <w:color w:val="000000"/>
          <w:sz w:val="32"/>
        </w:rPr>
        <w:t>12</w:t>
      </w:r>
      <w:r w:rsidRPr="00876F61">
        <w:rPr>
          <w:rFonts w:ascii="Times New Roman" w:eastAsia="仿宋_GB2312" w:hAnsi="Times New Roman" w:cs="Times New Roman" w:hint="eastAsia"/>
          <w:color w:val="000000"/>
          <w:sz w:val="32"/>
        </w:rPr>
        <w:t>月组织相关领域专家对医疗器械唯一标识在生产经营使用环节典型应用技术指南课题进行结题评审。根据专家意见，修改形成《医疗器械唯一标识典型应用技术指南（医疗器械经营企业）》初稿。</w:t>
      </w:r>
    </w:p>
    <w:p w14:paraId="1B5203BA" w14:textId="77777777" w:rsidR="00ED5B04" w:rsidRPr="00876F61" w:rsidRDefault="008F3768">
      <w:pPr>
        <w:spacing w:line="560" w:lineRule="exact"/>
        <w:ind w:firstLineChars="200" w:firstLine="640"/>
        <w:jc w:val="left"/>
        <w:outlineLvl w:val="1"/>
        <w:rPr>
          <w:rFonts w:ascii="Times New Roman" w:eastAsia="楷体_GB2312" w:hAnsi="Times New Roman" w:cs="Times New Roman"/>
          <w:color w:val="000000"/>
          <w:sz w:val="32"/>
        </w:rPr>
      </w:pPr>
      <w:r w:rsidRPr="00876F61">
        <w:rPr>
          <w:rFonts w:ascii="Times New Roman" w:eastAsia="楷体_GB2312" w:hAnsi="Times New Roman" w:cs="Times New Roman" w:hint="eastAsia"/>
          <w:color w:val="000000"/>
          <w:sz w:val="32"/>
        </w:rPr>
        <w:t>（四）形成技术指南征求意见稿</w:t>
      </w:r>
    </w:p>
    <w:p w14:paraId="1414E466" w14:textId="7E88FAEB" w:rsidR="00ED5B04" w:rsidRPr="00876F61" w:rsidRDefault="008F3768">
      <w:pPr>
        <w:spacing w:line="560" w:lineRule="exact"/>
        <w:ind w:firstLineChars="200" w:firstLine="640"/>
        <w:rPr>
          <w:rFonts w:ascii="Times New Roman" w:eastAsia="仿宋_GB2312" w:hAnsi="Times New Roman" w:cs="Times New Roman"/>
          <w:color w:val="000000"/>
          <w:sz w:val="32"/>
        </w:rPr>
      </w:pPr>
      <w:r w:rsidRPr="00876F61">
        <w:rPr>
          <w:rFonts w:ascii="Times New Roman" w:eastAsia="仿宋_GB2312" w:hAnsi="Times New Roman" w:cs="Times New Roman"/>
          <w:color w:val="000000"/>
          <w:sz w:val="32"/>
        </w:rPr>
        <w:t>2025</w:t>
      </w:r>
      <w:r w:rsidRPr="00876F61">
        <w:rPr>
          <w:rFonts w:ascii="Times New Roman" w:eastAsia="仿宋_GB2312" w:hAnsi="Times New Roman" w:cs="Times New Roman" w:hint="eastAsia"/>
          <w:color w:val="000000"/>
          <w:sz w:val="32"/>
        </w:rPr>
        <w:t>年，起草工作组结合与医疗器械监管司沟通交流情况、以及企业新的实践经验，对技术指南中描述的业务场景和基本数据集进行修改完善，形成《医疗器械唯一标识典型应用技术指南（医疗器械经营企业）》征求意见稿。</w:t>
      </w:r>
      <w:r w:rsidRPr="00876F61">
        <w:rPr>
          <w:rFonts w:ascii="Times New Roman" w:eastAsia="仿宋_GB2312" w:hAnsi="Times New Roman" w:cs="Times New Roman" w:hint="eastAsia"/>
          <w:color w:val="000000"/>
          <w:sz w:val="32"/>
        </w:rPr>
        <w:t>2026</w:t>
      </w:r>
      <w:r w:rsidRPr="00876F61">
        <w:rPr>
          <w:rFonts w:ascii="Times New Roman" w:eastAsia="仿宋_GB2312" w:hAnsi="Times New Roman" w:cs="Times New Roman" w:hint="eastAsia"/>
          <w:color w:val="000000"/>
          <w:sz w:val="32"/>
        </w:rPr>
        <w:t>年</w:t>
      </w:r>
      <w:r w:rsidRPr="00876F61">
        <w:rPr>
          <w:rFonts w:ascii="Times New Roman" w:eastAsia="仿宋_GB2312" w:hAnsi="Times New Roman" w:cs="Times New Roman" w:hint="eastAsia"/>
          <w:color w:val="000000"/>
          <w:sz w:val="32"/>
        </w:rPr>
        <w:t>3-4</w:t>
      </w:r>
      <w:r w:rsidRPr="00876F61">
        <w:rPr>
          <w:rFonts w:ascii="Times New Roman" w:eastAsia="仿宋_GB2312" w:hAnsi="Times New Roman" w:cs="Times New Roman" w:hint="eastAsia"/>
          <w:color w:val="000000"/>
          <w:sz w:val="32"/>
        </w:rPr>
        <w:t>月，信息中心发函征求医疗器械注册司、医疗器械监管司意见，与医疗器械监管司共同对生产经营使用单位和监管机构开展现场调研，并</w:t>
      </w:r>
      <w:proofErr w:type="gramStart"/>
      <w:r w:rsidRPr="00876F61">
        <w:rPr>
          <w:rFonts w:ascii="Times New Roman" w:eastAsia="仿宋_GB2312" w:hAnsi="Times New Roman" w:cs="Times New Roman" w:hint="eastAsia"/>
          <w:color w:val="000000"/>
          <w:sz w:val="32"/>
        </w:rPr>
        <w:t>按意见</w:t>
      </w:r>
      <w:proofErr w:type="gramEnd"/>
      <w:r w:rsidRPr="00876F61">
        <w:rPr>
          <w:rFonts w:ascii="Times New Roman" w:eastAsia="仿宋_GB2312" w:hAnsi="Times New Roman" w:cs="Times New Roman" w:hint="eastAsia"/>
          <w:color w:val="000000"/>
          <w:sz w:val="32"/>
        </w:rPr>
        <w:t>完善技术指南。</w:t>
      </w:r>
      <w:r w:rsidRPr="00876F61">
        <w:rPr>
          <w:rFonts w:ascii="Times New Roman" w:eastAsia="仿宋_GB2312" w:hAnsi="Times New Roman" w:cs="Times New Roman" w:hint="eastAsia"/>
          <w:color w:val="000000"/>
          <w:sz w:val="32"/>
        </w:rPr>
        <w:t>2026</w:t>
      </w:r>
      <w:r w:rsidRPr="00876F61">
        <w:rPr>
          <w:rFonts w:ascii="Times New Roman" w:eastAsia="仿宋_GB2312" w:hAnsi="Times New Roman" w:cs="Times New Roman" w:hint="eastAsia"/>
          <w:color w:val="000000"/>
          <w:sz w:val="32"/>
        </w:rPr>
        <w:t>年</w:t>
      </w:r>
      <w:r w:rsidRPr="00876F61">
        <w:rPr>
          <w:rFonts w:ascii="Times New Roman" w:eastAsia="仿宋_GB2312" w:hAnsi="Times New Roman" w:cs="Times New Roman" w:hint="eastAsia"/>
          <w:color w:val="000000"/>
          <w:sz w:val="32"/>
        </w:rPr>
        <w:t>5</w:t>
      </w:r>
      <w:r w:rsidRPr="00876F61">
        <w:rPr>
          <w:rFonts w:ascii="Times New Roman" w:eastAsia="仿宋_GB2312" w:hAnsi="Times New Roman" w:cs="Times New Roman" w:hint="eastAsia"/>
          <w:color w:val="000000"/>
          <w:sz w:val="32"/>
        </w:rPr>
        <w:t>月，发函征求各省级</w:t>
      </w:r>
      <w:r w:rsidR="0089778C" w:rsidRPr="00876F61">
        <w:rPr>
          <w:rFonts w:ascii="Times New Roman" w:eastAsia="仿宋_GB2312" w:hAnsi="Times New Roman" w:cs="Times New Roman" w:hint="eastAsia"/>
          <w:color w:val="000000"/>
          <w:sz w:val="32"/>
        </w:rPr>
        <w:t>药监</w:t>
      </w:r>
      <w:r w:rsidRPr="00876F61">
        <w:rPr>
          <w:rFonts w:ascii="Times New Roman" w:eastAsia="仿宋_GB2312" w:hAnsi="Times New Roman" w:cs="Times New Roman" w:hint="eastAsia"/>
          <w:color w:val="000000"/>
          <w:sz w:val="32"/>
        </w:rPr>
        <w:t>局、国家</w:t>
      </w:r>
      <w:r w:rsidR="0089778C" w:rsidRPr="00876F61">
        <w:rPr>
          <w:rFonts w:ascii="Times New Roman" w:eastAsia="仿宋_GB2312" w:hAnsi="Times New Roman" w:cs="Times New Roman" w:hint="eastAsia"/>
          <w:color w:val="000000"/>
          <w:sz w:val="32"/>
        </w:rPr>
        <w:t>药监</w:t>
      </w:r>
      <w:proofErr w:type="gramStart"/>
      <w:r w:rsidRPr="00876F61">
        <w:rPr>
          <w:rFonts w:ascii="Times New Roman" w:eastAsia="仿宋_GB2312" w:hAnsi="Times New Roman" w:cs="Times New Roman" w:hint="eastAsia"/>
          <w:color w:val="000000"/>
          <w:sz w:val="32"/>
        </w:rPr>
        <w:t>局相关</w:t>
      </w:r>
      <w:proofErr w:type="gramEnd"/>
      <w:r w:rsidRPr="00876F61">
        <w:rPr>
          <w:rFonts w:ascii="Times New Roman" w:eastAsia="仿宋_GB2312" w:hAnsi="Times New Roman" w:cs="Times New Roman" w:hint="eastAsia"/>
          <w:color w:val="000000"/>
          <w:sz w:val="32"/>
        </w:rPr>
        <w:t>直属单位意见</w:t>
      </w:r>
      <w:r w:rsidR="008B1AD8" w:rsidRPr="00876F61">
        <w:rPr>
          <w:rFonts w:ascii="Times New Roman" w:eastAsia="仿宋_GB2312" w:hAnsi="Times New Roman" w:cs="Times New Roman" w:hint="eastAsia"/>
          <w:color w:val="000000"/>
          <w:sz w:val="32"/>
        </w:rPr>
        <w:t>，</w:t>
      </w:r>
      <w:r w:rsidRPr="00876F61">
        <w:rPr>
          <w:rFonts w:ascii="Times New Roman" w:eastAsia="仿宋_GB2312" w:hAnsi="Times New Roman" w:cs="Times New Roman" w:hint="eastAsia"/>
          <w:color w:val="000000"/>
          <w:sz w:val="32"/>
        </w:rPr>
        <w:t>共收到</w:t>
      </w:r>
      <w:r w:rsidR="008B1AD8" w:rsidRPr="00876F61">
        <w:rPr>
          <w:rFonts w:ascii="Times New Roman" w:eastAsia="仿宋_GB2312" w:hAnsi="Times New Roman" w:cs="Times New Roman" w:hint="eastAsia"/>
          <w:color w:val="000000"/>
          <w:sz w:val="32"/>
        </w:rPr>
        <w:t>反馈意见</w:t>
      </w:r>
      <w:r w:rsidRPr="00876F61">
        <w:rPr>
          <w:rFonts w:ascii="Times New Roman" w:eastAsia="仿宋_GB2312" w:hAnsi="Times New Roman" w:cs="Times New Roman"/>
          <w:color w:val="000000"/>
          <w:sz w:val="32"/>
        </w:rPr>
        <w:t>34</w:t>
      </w:r>
      <w:r w:rsidRPr="00876F61">
        <w:rPr>
          <w:rFonts w:ascii="Times New Roman" w:eastAsia="仿宋_GB2312" w:hAnsi="Times New Roman" w:cs="Times New Roman" w:hint="eastAsia"/>
          <w:color w:val="000000"/>
          <w:sz w:val="32"/>
        </w:rPr>
        <w:t>条，其中采纳</w:t>
      </w:r>
      <w:r w:rsidRPr="00876F61">
        <w:rPr>
          <w:rFonts w:ascii="Times New Roman" w:eastAsia="仿宋_GB2312" w:hAnsi="Times New Roman" w:cs="Times New Roman"/>
          <w:color w:val="000000"/>
          <w:sz w:val="32"/>
        </w:rPr>
        <w:t>20</w:t>
      </w:r>
      <w:r w:rsidRPr="00876F61">
        <w:rPr>
          <w:rFonts w:ascii="Times New Roman" w:eastAsia="仿宋_GB2312" w:hAnsi="Times New Roman" w:cs="Times New Roman" w:hint="eastAsia"/>
          <w:color w:val="000000"/>
          <w:sz w:val="32"/>
        </w:rPr>
        <w:t>条，部分采纳</w:t>
      </w:r>
      <w:r w:rsidRPr="00876F61">
        <w:rPr>
          <w:rFonts w:ascii="Times New Roman" w:eastAsia="仿宋_GB2312" w:hAnsi="Times New Roman" w:cs="Times New Roman"/>
          <w:color w:val="000000"/>
          <w:sz w:val="32"/>
        </w:rPr>
        <w:t>5</w:t>
      </w:r>
      <w:r w:rsidRPr="00876F61">
        <w:rPr>
          <w:rFonts w:ascii="Times New Roman" w:eastAsia="仿宋_GB2312" w:hAnsi="Times New Roman" w:cs="Times New Roman" w:hint="eastAsia"/>
          <w:color w:val="000000"/>
          <w:sz w:val="32"/>
        </w:rPr>
        <w:t>条，不采纳</w:t>
      </w:r>
      <w:r w:rsidRPr="00876F61">
        <w:rPr>
          <w:rFonts w:ascii="Times New Roman" w:eastAsia="仿宋_GB2312" w:hAnsi="Times New Roman" w:cs="Times New Roman"/>
          <w:color w:val="000000"/>
          <w:sz w:val="32"/>
        </w:rPr>
        <w:t>9</w:t>
      </w:r>
      <w:r w:rsidRPr="00876F61">
        <w:rPr>
          <w:rFonts w:ascii="Times New Roman" w:eastAsia="仿宋_GB2312" w:hAnsi="Times New Roman" w:cs="Times New Roman" w:hint="eastAsia"/>
          <w:color w:val="000000"/>
          <w:sz w:val="32"/>
        </w:rPr>
        <w:t>条，</w:t>
      </w:r>
      <w:r w:rsidR="008B1AD8" w:rsidRPr="00876F61">
        <w:rPr>
          <w:rFonts w:ascii="Times New Roman" w:eastAsia="仿宋_GB2312" w:hAnsi="Times New Roman" w:cs="Times New Roman" w:hint="eastAsia"/>
          <w:color w:val="000000"/>
          <w:sz w:val="32"/>
        </w:rPr>
        <w:t>已完成技术指南的修改</w:t>
      </w:r>
      <w:r w:rsidRPr="00876F61">
        <w:rPr>
          <w:rFonts w:ascii="Times New Roman" w:eastAsia="仿宋_GB2312" w:hAnsi="Times New Roman" w:cs="Times New Roman" w:hint="eastAsia"/>
          <w:color w:val="000000"/>
          <w:sz w:val="32"/>
        </w:rPr>
        <w:t>。</w:t>
      </w:r>
    </w:p>
    <w:p w14:paraId="776B492E" w14:textId="77777777" w:rsidR="00ED5B04" w:rsidRPr="00876F61" w:rsidRDefault="008F3768">
      <w:pPr>
        <w:spacing w:line="560" w:lineRule="exact"/>
        <w:ind w:firstLineChars="200" w:firstLine="640"/>
        <w:jc w:val="left"/>
        <w:outlineLvl w:val="0"/>
        <w:rPr>
          <w:rFonts w:ascii="Times New Roman" w:eastAsia="黑体" w:hAnsi="Times New Roman" w:cs="Times New Roman"/>
          <w:sz w:val="32"/>
          <w:szCs w:val="32"/>
        </w:rPr>
      </w:pPr>
      <w:bookmarkStart w:id="14" w:name="_Toc86776011"/>
      <w:bookmarkStart w:id="15" w:name="_Toc184226910"/>
      <w:r w:rsidRPr="00876F61">
        <w:rPr>
          <w:rFonts w:ascii="Times New Roman" w:eastAsia="黑体" w:hAnsi="Times New Roman" w:cs="Times New Roman" w:hint="eastAsia"/>
          <w:sz w:val="32"/>
          <w:szCs w:val="32"/>
        </w:rPr>
        <w:t>四、主要内容说明</w:t>
      </w:r>
      <w:bookmarkEnd w:id="14"/>
      <w:bookmarkEnd w:id="15"/>
    </w:p>
    <w:p w14:paraId="6AB3AF85" w14:textId="77777777" w:rsidR="00ED5B04" w:rsidRPr="00876F61" w:rsidRDefault="008F3768">
      <w:pPr>
        <w:spacing w:line="560" w:lineRule="exact"/>
        <w:ind w:firstLineChars="200" w:firstLine="640"/>
        <w:jc w:val="left"/>
        <w:outlineLvl w:val="1"/>
        <w:rPr>
          <w:rFonts w:ascii="Times New Roman" w:eastAsia="楷体_GB2312" w:hAnsi="Times New Roman" w:cs="Times New Roman"/>
          <w:color w:val="000000"/>
          <w:sz w:val="32"/>
        </w:rPr>
      </w:pPr>
      <w:bookmarkStart w:id="16" w:name="_Toc184226911"/>
      <w:bookmarkStart w:id="17" w:name="_Toc86776012"/>
      <w:bookmarkStart w:id="18" w:name="_Toc184226912"/>
      <w:bookmarkStart w:id="19" w:name="_Toc184226913"/>
      <w:bookmarkStart w:id="20" w:name="_Toc184226914"/>
      <w:bookmarkStart w:id="21" w:name="_Toc86776015"/>
      <w:bookmarkStart w:id="22" w:name="_Toc184226915"/>
      <w:bookmarkStart w:id="23" w:name="_Toc86776017"/>
      <w:bookmarkStart w:id="24" w:name="_Toc184226916"/>
      <w:bookmarkStart w:id="25" w:name="_Toc86776018"/>
      <w:bookmarkStart w:id="26" w:name="_Toc184226917"/>
      <w:r w:rsidRPr="00876F61">
        <w:rPr>
          <w:rFonts w:ascii="Times New Roman" w:eastAsia="楷体_GB2312" w:hAnsi="Times New Roman" w:cs="Times New Roman" w:hint="eastAsia"/>
          <w:color w:val="000000"/>
          <w:sz w:val="32"/>
        </w:rPr>
        <w:lastRenderedPageBreak/>
        <w:t>（一）范围</w:t>
      </w:r>
      <w:bookmarkEnd w:id="16"/>
      <w:bookmarkEnd w:id="17"/>
    </w:p>
    <w:p w14:paraId="239F3E71" w14:textId="4ADD5642" w:rsidR="008B1AD8" w:rsidRPr="00876F61" w:rsidRDefault="008B1AD8" w:rsidP="008B1AD8">
      <w:pPr>
        <w:spacing w:line="560" w:lineRule="exact"/>
        <w:ind w:firstLineChars="200" w:firstLine="640"/>
        <w:rPr>
          <w:rFonts w:ascii="Times New Roman" w:eastAsia="仿宋_GB2312" w:hAnsi="Times New Roman" w:cs="Times New Roman"/>
          <w:color w:val="000000"/>
          <w:sz w:val="32"/>
        </w:rPr>
      </w:pPr>
      <w:r w:rsidRPr="00876F61">
        <w:rPr>
          <w:rFonts w:ascii="Times New Roman" w:eastAsia="仿宋_GB2312" w:hAnsi="Times New Roman" w:cs="Times New Roman" w:hint="eastAsia"/>
          <w:color w:val="000000"/>
          <w:sz w:val="32"/>
        </w:rPr>
        <w:t>本指南提出了</w:t>
      </w:r>
      <w:bookmarkStart w:id="27" w:name="OLE_LINK19"/>
      <w:bookmarkStart w:id="28" w:name="OLE_LINK20"/>
      <w:r w:rsidRPr="00876F61">
        <w:rPr>
          <w:rFonts w:ascii="Times New Roman" w:eastAsia="仿宋_GB2312" w:hAnsi="Times New Roman" w:cs="Times New Roman" w:hint="eastAsia"/>
          <w:color w:val="000000"/>
          <w:sz w:val="32"/>
        </w:rPr>
        <w:t>医疗器械</w:t>
      </w:r>
      <w:r w:rsidR="002D4C80">
        <w:rPr>
          <w:rFonts w:ascii="Times New Roman" w:eastAsia="仿宋_GB2312" w:hAnsi="Times New Roman" w:cs="Times New Roman" w:hint="eastAsia"/>
          <w:color w:val="000000"/>
          <w:sz w:val="32"/>
        </w:rPr>
        <w:t>经营企业</w:t>
      </w:r>
      <w:bookmarkEnd w:id="27"/>
      <w:bookmarkEnd w:id="28"/>
      <w:r w:rsidR="002D4C80">
        <w:rPr>
          <w:rFonts w:ascii="Times New Roman" w:eastAsia="仿宋_GB2312" w:hAnsi="Times New Roman" w:cs="Times New Roman" w:hint="eastAsia"/>
          <w:color w:val="000000"/>
          <w:sz w:val="32"/>
        </w:rPr>
        <w:t>经营</w:t>
      </w:r>
      <w:r w:rsidRPr="00876F61">
        <w:rPr>
          <w:rFonts w:ascii="Times New Roman" w:eastAsia="仿宋_GB2312" w:hAnsi="Times New Roman" w:cs="Times New Roman" w:hint="eastAsia"/>
          <w:color w:val="000000"/>
          <w:sz w:val="32"/>
        </w:rPr>
        <w:t>质量管理过程中，与</w:t>
      </w:r>
      <w:r w:rsidRPr="00876F61">
        <w:rPr>
          <w:rFonts w:ascii="Times New Roman" w:eastAsia="仿宋_GB2312" w:hAnsi="Times New Roman" w:cs="Times New Roman" w:hint="eastAsia"/>
          <w:color w:val="000000"/>
          <w:sz w:val="32"/>
        </w:rPr>
        <w:t>UDI</w:t>
      </w:r>
      <w:r w:rsidRPr="00876F61">
        <w:rPr>
          <w:rFonts w:ascii="Times New Roman" w:eastAsia="仿宋_GB2312" w:hAnsi="Times New Roman" w:cs="Times New Roman" w:hint="eastAsia"/>
          <w:color w:val="000000"/>
          <w:sz w:val="32"/>
        </w:rPr>
        <w:t>实施应用相关的典型业务场景和电子记录基本数据集。</w:t>
      </w:r>
    </w:p>
    <w:p w14:paraId="76D94E7C" w14:textId="1EE9D7EC" w:rsidR="00ED5B04" w:rsidRPr="00876F61" w:rsidRDefault="008B1AD8" w:rsidP="008B1AD8">
      <w:pPr>
        <w:spacing w:line="560" w:lineRule="exact"/>
        <w:ind w:firstLineChars="200" w:firstLine="640"/>
        <w:rPr>
          <w:rFonts w:ascii="Times New Roman" w:eastAsia="仿宋_GB2312" w:hAnsi="Times New Roman" w:cs="Times New Roman"/>
          <w:color w:val="000000"/>
          <w:sz w:val="32"/>
        </w:rPr>
      </w:pPr>
      <w:r w:rsidRPr="00876F61">
        <w:rPr>
          <w:rFonts w:ascii="Times New Roman" w:eastAsia="仿宋_GB2312" w:hAnsi="Times New Roman" w:cs="Times New Roman" w:hint="eastAsia"/>
          <w:color w:val="000000"/>
          <w:sz w:val="32"/>
        </w:rPr>
        <w:t>本指南不仅为</w:t>
      </w:r>
      <w:r w:rsidR="002D4C80" w:rsidRPr="002D4C80">
        <w:rPr>
          <w:rFonts w:ascii="Times New Roman" w:eastAsia="仿宋_GB2312" w:hAnsi="Times New Roman" w:cs="Times New Roman" w:hint="eastAsia"/>
          <w:color w:val="000000"/>
          <w:sz w:val="32"/>
        </w:rPr>
        <w:t>医疗器械经营企业</w:t>
      </w:r>
      <w:r w:rsidRPr="00876F61">
        <w:rPr>
          <w:rFonts w:ascii="Times New Roman" w:eastAsia="仿宋_GB2312" w:hAnsi="Times New Roman" w:cs="Times New Roman" w:hint="eastAsia"/>
          <w:color w:val="000000"/>
          <w:sz w:val="32"/>
        </w:rPr>
        <w:t>实施应用</w:t>
      </w:r>
      <w:r w:rsidRPr="00876F61">
        <w:rPr>
          <w:rFonts w:ascii="Times New Roman" w:eastAsia="仿宋_GB2312" w:hAnsi="Times New Roman" w:cs="Times New Roman" w:hint="eastAsia"/>
          <w:color w:val="000000"/>
          <w:sz w:val="32"/>
        </w:rPr>
        <w:t>UDI</w:t>
      </w:r>
      <w:r w:rsidRPr="00876F61">
        <w:rPr>
          <w:rFonts w:ascii="Times New Roman" w:eastAsia="仿宋_GB2312" w:hAnsi="Times New Roman" w:cs="Times New Roman" w:hint="eastAsia"/>
          <w:color w:val="000000"/>
          <w:sz w:val="32"/>
        </w:rPr>
        <w:t>，使用质量管理计算机软件供应商开展信息化建设提供技术指导，也为监管部门推动</w:t>
      </w:r>
      <w:r w:rsidRPr="00876F61">
        <w:rPr>
          <w:rFonts w:ascii="Times New Roman" w:eastAsia="仿宋_GB2312" w:hAnsi="Times New Roman" w:cs="Times New Roman" w:hint="eastAsia"/>
          <w:color w:val="000000"/>
          <w:sz w:val="32"/>
        </w:rPr>
        <w:t>UDI</w:t>
      </w:r>
      <w:r w:rsidRPr="00876F61">
        <w:rPr>
          <w:rFonts w:ascii="Times New Roman" w:eastAsia="仿宋_GB2312" w:hAnsi="Times New Roman" w:cs="Times New Roman" w:hint="eastAsia"/>
          <w:color w:val="000000"/>
          <w:sz w:val="32"/>
        </w:rPr>
        <w:t>实施应用提供技术参考。</w:t>
      </w:r>
    </w:p>
    <w:p w14:paraId="535EDC31" w14:textId="77777777" w:rsidR="00ED5B04" w:rsidRPr="00876F61" w:rsidRDefault="008F3768">
      <w:pPr>
        <w:spacing w:line="560" w:lineRule="exact"/>
        <w:ind w:firstLineChars="200" w:firstLine="640"/>
        <w:jc w:val="left"/>
        <w:outlineLvl w:val="1"/>
        <w:rPr>
          <w:rFonts w:ascii="Times New Roman" w:eastAsia="楷体_GB2312" w:hAnsi="Times New Roman" w:cs="Times New Roman"/>
          <w:color w:val="000000"/>
          <w:sz w:val="32"/>
        </w:rPr>
      </w:pPr>
      <w:r w:rsidRPr="00876F61">
        <w:rPr>
          <w:rFonts w:ascii="Times New Roman" w:eastAsia="楷体_GB2312" w:hAnsi="Times New Roman" w:cs="Times New Roman" w:hint="eastAsia"/>
          <w:color w:val="000000"/>
          <w:sz w:val="32"/>
        </w:rPr>
        <w:t>（二）规范性引用文件</w:t>
      </w:r>
      <w:bookmarkEnd w:id="18"/>
    </w:p>
    <w:p w14:paraId="4E3F2806" w14:textId="77777777" w:rsidR="00ED5B04" w:rsidRPr="00876F61" w:rsidRDefault="008F3768">
      <w:pPr>
        <w:spacing w:line="560" w:lineRule="exact"/>
        <w:ind w:firstLineChars="200" w:firstLine="640"/>
        <w:rPr>
          <w:rFonts w:ascii="Times New Roman" w:eastAsia="仿宋_GB2312" w:hAnsi="Times New Roman" w:cs="Times New Roman"/>
          <w:color w:val="000000"/>
          <w:sz w:val="32"/>
        </w:rPr>
      </w:pPr>
      <w:r w:rsidRPr="00876F61">
        <w:rPr>
          <w:rFonts w:ascii="Times New Roman" w:eastAsia="仿宋_GB2312" w:hAnsi="Times New Roman" w:cs="Times New Roman" w:hint="eastAsia"/>
          <w:color w:val="000000"/>
          <w:sz w:val="32"/>
        </w:rPr>
        <w:t>该部分主要对《医疗器械唯一标识典型应用技术指南（医疗器械经营企业）》规范性引用文件和标准进行了阐释。</w:t>
      </w:r>
    </w:p>
    <w:p w14:paraId="47E2386B" w14:textId="77777777" w:rsidR="00ED5B04" w:rsidRPr="00876F61" w:rsidRDefault="008F3768">
      <w:pPr>
        <w:spacing w:line="560" w:lineRule="exact"/>
        <w:ind w:firstLineChars="200" w:firstLine="640"/>
        <w:jc w:val="left"/>
        <w:outlineLvl w:val="1"/>
        <w:rPr>
          <w:rFonts w:ascii="Times New Roman" w:eastAsia="楷体_GB2312" w:hAnsi="Times New Roman" w:cs="Times New Roman"/>
          <w:color w:val="000000"/>
          <w:sz w:val="32"/>
        </w:rPr>
      </w:pPr>
      <w:r w:rsidRPr="00876F61">
        <w:rPr>
          <w:rFonts w:ascii="Times New Roman" w:eastAsia="楷体_GB2312" w:hAnsi="Times New Roman" w:cs="Times New Roman" w:hint="eastAsia"/>
          <w:color w:val="000000"/>
          <w:sz w:val="32"/>
        </w:rPr>
        <w:t>（三）术语、定义</w:t>
      </w:r>
      <w:bookmarkEnd w:id="19"/>
      <w:r w:rsidRPr="00876F61">
        <w:rPr>
          <w:rFonts w:ascii="Times New Roman" w:eastAsia="楷体_GB2312" w:hAnsi="Times New Roman" w:cs="Times New Roman" w:hint="eastAsia"/>
          <w:color w:val="000000"/>
          <w:sz w:val="32"/>
        </w:rPr>
        <w:t>和缩略语</w:t>
      </w:r>
    </w:p>
    <w:p w14:paraId="1C6EED8A" w14:textId="77777777" w:rsidR="00ED5B04" w:rsidRPr="00876F61" w:rsidRDefault="008F3768">
      <w:pPr>
        <w:spacing w:line="560" w:lineRule="exact"/>
        <w:ind w:rightChars="-27" w:right="-57" w:firstLineChars="200" w:firstLine="640"/>
        <w:jc w:val="left"/>
        <w:rPr>
          <w:rFonts w:ascii="Times New Roman" w:eastAsia="楷体_GB2312" w:hAnsi="Times New Roman" w:cs="Times New Roman"/>
          <w:color w:val="000000"/>
          <w:sz w:val="32"/>
        </w:rPr>
      </w:pPr>
      <w:r w:rsidRPr="00876F61">
        <w:rPr>
          <w:rFonts w:ascii="Times New Roman" w:eastAsia="仿宋_GB2312" w:hAnsi="Times New Roman" w:cs="Times New Roman" w:hint="eastAsia"/>
          <w:color w:val="000000"/>
          <w:sz w:val="32"/>
        </w:rPr>
        <w:t>该部分主要对《医疗器械唯一标识典型应用技术指南（医疗器械经营企业）》术语、定义和缩略语进行了阐释。</w:t>
      </w:r>
    </w:p>
    <w:p w14:paraId="7AB4F4AF" w14:textId="77777777" w:rsidR="00ED5B04" w:rsidRPr="00876F61" w:rsidRDefault="008F3768">
      <w:pPr>
        <w:spacing w:line="560" w:lineRule="exact"/>
        <w:ind w:firstLineChars="200" w:firstLine="640"/>
        <w:jc w:val="left"/>
        <w:outlineLvl w:val="1"/>
        <w:rPr>
          <w:rFonts w:ascii="Times New Roman" w:eastAsia="楷体_GB2312" w:hAnsi="Times New Roman" w:cs="Times New Roman"/>
          <w:color w:val="000000"/>
          <w:sz w:val="32"/>
        </w:rPr>
      </w:pPr>
      <w:r w:rsidRPr="00876F61">
        <w:rPr>
          <w:rFonts w:ascii="Times New Roman" w:eastAsia="楷体_GB2312" w:hAnsi="Times New Roman" w:cs="Times New Roman" w:hint="eastAsia"/>
          <w:color w:val="000000"/>
          <w:sz w:val="32"/>
        </w:rPr>
        <w:t>（四）</w:t>
      </w:r>
      <w:bookmarkEnd w:id="20"/>
      <w:bookmarkEnd w:id="21"/>
      <w:r w:rsidRPr="00876F61">
        <w:rPr>
          <w:rFonts w:ascii="Times New Roman" w:eastAsia="楷体_GB2312" w:hAnsi="Times New Roman" w:cs="Times New Roman" w:hint="eastAsia"/>
          <w:color w:val="000000"/>
          <w:sz w:val="32"/>
        </w:rPr>
        <w:t>总体要求</w:t>
      </w:r>
    </w:p>
    <w:p w14:paraId="31DE837F" w14:textId="016DC7FC" w:rsidR="00ED5B04" w:rsidRPr="00876F61" w:rsidRDefault="008F3768">
      <w:pPr>
        <w:spacing w:line="560" w:lineRule="exact"/>
        <w:ind w:rightChars="-27" w:right="-57" w:firstLineChars="200" w:firstLine="640"/>
        <w:jc w:val="left"/>
        <w:rPr>
          <w:rFonts w:ascii="Times New Roman" w:eastAsia="仿宋_GB2312" w:hAnsi="Times New Roman" w:cs="Times New Roman"/>
          <w:color w:val="000000"/>
          <w:sz w:val="32"/>
        </w:rPr>
      </w:pPr>
      <w:r w:rsidRPr="00876F61">
        <w:rPr>
          <w:rFonts w:ascii="Times New Roman" w:eastAsia="仿宋_GB2312" w:hAnsi="Times New Roman" w:cs="Times New Roman" w:hint="eastAsia"/>
          <w:color w:val="000000"/>
          <w:sz w:val="32"/>
        </w:rPr>
        <w:t>该部分主要对医疗器械经营企业</w:t>
      </w:r>
      <w:r w:rsidRPr="00876F61">
        <w:rPr>
          <w:rFonts w:ascii="Times New Roman" w:eastAsia="仿宋_GB2312" w:hAnsi="Times New Roman" w:cs="Times New Roman"/>
          <w:color w:val="000000"/>
          <w:sz w:val="32"/>
        </w:rPr>
        <w:t>UDI</w:t>
      </w:r>
      <w:r w:rsidRPr="00876F61">
        <w:rPr>
          <w:rFonts w:ascii="Times New Roman" w:eastAsia="仿宋_GB2312" w:hAnsi="Times New Roman" w:cs="Times New Roman" w:hint="eastAsia"/>
          <w:color w:val="000000"/>
          <w:sz w:val="32"/>
        </w:rPr>
        <w:t>实施应用提出了总体要求，建议制定指导文件、明确机构人员，并依据</w:t>
      </w:r>
      <w:r w:rsidRPr="00876F61">
        <w:rPr>
          <w:rFonts w:ascii="Times New Roman" w:eastAsia="仿宋_GB2312" w:hAnsi="Times New Roman" w:cs="Times New Roman"/>
          <w:color w:val="000000"/>
          <w:sz w:val="32"/>
        </w:rPr>
        <w:t>GSP</w:t>
      </w:r>
      <w:r w:rsidRPr="00876F61">
        <w:rPr>
          <w:rFonts w:ascii="Times New Roman" w:eastAsia="仿宋_GB2312" w:hAnsi="Times New Roman" w:cs="Times New Roman" w:hint="eastAsia"/>
          <w:color w:val="000000"/>
          <w:sz w:val="32"/>
        </w:rPr>
        <w:t>等提出设施设备、数据管理相关要求，</w:t>
      </w:r>
      <w:r w:rsidR="00F7683A" w:rsidRPr="00876F61">
        <w:rPr>
          <w:rFonts w:ascii="Times New Roman" w:eastAsia="仿宋_GB2312" w:hAnsi="Times New Roman" w:cs="Times New Roman" w:hint="eastAsia"/>
          <w:color w:val="000000"/>
          <w:sz w:val="32"/>
        </w:rPr>
        <w:t>以上内容</w:t>
      </w:r>
      <w:r w:rsidRPr="00876F61">
        <w:rPr>
          <w:rFonts w:ascii="Times New Roman" w:eastAsia="仿宋_GB2312" w:hAnsi="Times New Roman" w:cs="Times New Roman" w:hint="eastAsia"/>
          <w:color w:val="000000"/>
          <w:sz w:val="32"/>
        </w:rPr>
        <w:t>是</w:t>
      </w:r>
      <w:r w:rsidRPr="00876F61">
        <w:rPr>
          <w:rFonts w:ascii="Times New Roman" w:eastAsia="仿宋_GB2312" w:hAnsi="Times New Roman" w:cs="Times New Roman"/>
          <w:color w:val="000000"/>
          <w:sz w:val="32"/>
        </w:rPr>
        <w:t>UDI</w:t>
      </w:r>
      <w:r w:rsidR="00F7683A" w:rsidRPr="00876F61">
        <w:rPr>
          <w:rFonts w:ascii="Times New Roman" w:eastAsia="仿宋_GB2312" w:hAnsi="Times New Roman" w:cs="Times New Roman" w:hint="eastAsia"/>
          <w:color w:val="000000"/>
          <w:sz w:val="32"/>
        </w:rPr>
        <w:t>实施应用</w:t>
      </w:r>
      <w:r w:rsidRPr="00876F61">
        <w:rPr>
          <w:rFonts w:ascii="Times New Roman" w:eastAsia="仿宋_GB2312" w:hAnsi="Times New Roman" w:cs="Times New Roman" w:hint="eastAsia"/>
          <w:color w:val="000000"/>
          <w:sz w:val="32"/>
        </w:rPr>
        <w:t>的前提和基础。此外，为保障</w:t>
      </w:r>
      <w:r w:rsidRPr="00876F61">
        <w:rPr>
          <w:rFonts w:ascii="Times New Roman" w:eastAsia="仿宋_GB2312" w:hAnsi="Times New Roman" w:cs="Times New Roman"/>
          <w:color w:val="000000"/>
          <w:sz w:val="32"/>
        </w:rPr>
        <w:t>UDI</w:t>
      </w:r>
      <w:r w:rsidRPr="00876F61">
        <w:rPr>
          <w:rFonts w:ascii="Times New Roman" w:eastAsia="仿宋_GB2312" w:hAnsi="Times New Roman" w:cs="Times New Roman" w:hint="eastAsia"/>
          <w:color w:val="000000"/>
          <w:sz w:val="32"/>
        </w:rPr>
        <w:t>的解析与应用，建议企业从国家药监局医疗器械唯一标识数据库获取医疗器械产品标识</w:t>
      </w:r>
      <w:r w:rsidR="000B7241">
        <w:rPr>
          <w:rFonts w:ascii="Times New Roman" w:eastAsia="仿宋_GB2312" w:hAnsi="Times New Roman" w:cs="Times New Roman" w:hint="eastAsia"/>
          <w:color w:val="000000"/>
          <w:sz w:val="32"/>
        </w:rPr>
        <w:t>及其</w:t>
      </w:r>
      <w:bookmarkStart w:id="29" w:name="_GoBack"/>
      <w:bookmarkEnd w:id="29"/>
      <w:r w:rsidRPr="00876F61">
        <w:rPr>
          <w:rFonts w:ascii="Times New Roman" w:eastAsia="仿宋_GB2312" w:hAnsi="Times New Roman" w:cs="Times New Roman" w:hint="eastAsia"/>
          <w:color w:val="000000"/>
          <w:sz w:val="32"/>
        </w:rPr>
        <w:t>关联信息，即“数据同源、标准统一”</w:t>
      </w:r>
      <w:r w:rsidR="00F7683A" w:rsidRPr="00876F61">
        <w:rPr>
          <w:rFonts w:ascii="Times New Roman" w:eastAsia="仿宋_GB2312" w:hAnsi="Times New Roman" w:cs="Times New Roman" w:hint="eastAsia"/>
          <w:color w:val="000000"/>
          <w:sz w:val="32"/>
        </w:rPr>
        <w:t>的</w:t>
      </w:r>
      <w:r w:rsidRPr="00876F61">
        <w:rPr>
          <w:rFonts w:ascii="Times New Roman" w:eastAsia="仿宋_GB2312" w:hAnsi="Times New Roman" w:cs="Times New Roman" w:hint="eastAsia"/>
          <w:color w:val="000000"/>
          <w:sz w:val="32"/>
        </w:rPr>
        <w:t>产品主数据。</w:t>
      </w:r>
    </w:p>
    <w:p w14:paraId="3278BE23" w14:textId="77777777" w:rsidR="00ED5B04" w:rsidRPr="00876F61" w:rsidRDefault="008F3768">
      <w:pPr>
        <w:spacing w:line="560" w:lineRule="exact"/>
        <w:ind w:firstLineChars="200" w:firstLine="640"/>
        <w:jc w:val="left"/>
        <w:outlineLvl w:val="1"/>
        <w:rPr>
          <w:rFonts w:ascii="Times New Roman" w:eastAsia="楷体_GB2312" w:hAnsi="Times New Roman" w:cs="Times New Roman"/>
          <w:color w:val="000000"/>
          <w:sz w:val="32"/>
        </w:rPr>
      </w:pPr>
      <w:r w:rsidRPr="00876F61">
        <w:rPr>
          <w:rFonts w:ascii="Times New Roman" w:eastAsia="楷体_GB2312" w:hAnsi="Times New Roman" w:cs="Times New Roman" w:hint="eastAsia"/>
          <w:color w:val="000000"/>
          <w:sz w:val="32"/>
        </w:rPr>
        <w:t>（五）</w:t>
      </w:r>
      <w:bookmarkEnd w:id="22"/>
      <w:r w:rsidRPr="00876F61">
        <w:rPr>
          <w:rFonts w:ascii="Times New Roman" w:eastAsia="楷体_GB2312" w:hAnsi="Times New Roman" w:cs="Times New Roman" w:hint="eastAsia"/>
          <w:color w:val="000000"/>
          <w:sz w:val="32"/>
        </w:rPr>
        <w:t>典型应用场景</w:t>
      </w:r>
    </w:p>
    <w:p w14:paraId="57989549" w14:textId="77777777" w:rsidR="00ED5B04" w:rsidRPr="00876F61" w:rsidRDefault="008F3768">
      <w:pPr>
        <w:spacing w:line="560" w:lineRule="exact"/>
        <w:ind w:rightChars="-27" w:right="-57" w:firstLineChars="200" w:firstLine="640"/>
        <w:jc w:val="left"/>
        <w:rPr>
          <w:rFonts w:ascii="Times New Roman" w:eastAsia="仿宋_GB2312" w:hAnsi="Times New Roman" w:cs="Times New Roman"/>
          <w:color w:val="000000"/>
          <w:sz w:val="32"/>
        </w:rPr>
      </w:pPr>
      <w:r w:rsidRPr="00876F61">
        <w:rPr>
          <w:rFonts w:ascii="Times New Roman" w:eastAsia="仿宋_GB2312" w:hAnsi="Times New Roman" w:cs="Times New Roman" w:hint="eastAsia"/>
          <w:color w:val="000000"/>
          <w:sz w:val="32"/>
        </w:rPr>
        <w:t>依据</w:t>
      </w:r>
      <w:r w:rsidRPr="00876F61">
        <w:rPr>
          <w:rFonts w:ascii="Times New Roman" w:eastAsia="仿宋_GB2312" w:hAnsi="Times New Roman" w:cs="Times New Roman"/>
          <w:color w:val="000000"/>
          <w:sz w:val="32"/>
        </w:rPr>
        <w:t>GSP</w:t>
      </w:r>
      <w:r w:rsidRPr="00876F61">
        <w:rPr>
          <w:rFonts w:ascii="Times New Roman" w:eastAsia="仿宋_GB2312" w:hAnsi="Times New Roman" w:cs="Times New Roman" w:hint="eastAsia"/>
          <w:color w:val="000000"/>
          <w:sz w:val="32"/>
        </w:rPr>
        <w:t>及其相关附录有关内容，结合行业需求及</w:t>
      </w:r>
      <w:proofErr w:type="gramStart"/>
      <w:r w:rsidRPr="00876F61">
        <w:rPr>
          <w:rFonts w:ascii="Times New Roman" w:eastAsia="仿宋_GB2312" w:hAnsi="Times New Roman" w:cs="Times New Roman" w:hint="eastAsia"/>
          <w:color w:val="000000"/>
          <w:sz w:val="32"/>
        </w:rPr>
        <w:t>成熟实践</w:t>
      </w:r>
      <w:proofErr w:type="gramEnd"/>
      <w:r w:rsidRPr="00876F61">
        <w:rPr>
          <w:rFonts w:ascii="Times New Roman" w:eastAsia="仿宋_GB2312" w:hAnsi="Times New Roman" w:cs="Times New Roman" w:hint="eastAsia"/>
          <w:color w:val="000000"/>
          <w:sz w:val="32"/>
        </w:rPr>
        <w:t>经验，提出采购、收货与验收，入库、贮存与检查，销</w:t>
      </w:r>
      <w:r w:rsidRPr="00876F61">
        <w:rPr>
          <w:rFonts w:ascii="Times New Roman" w:eastAsia="仿宋_GB2312" w:hAnsi="Times New Roman" w:cs="Times New Roman" w:hint="eastAsia"/>
          <w:color w:val="000000"/>
          <w:sz w:val="32"/>
        </w:rPr>
        <w:lastRenderedPageBreak/>
        <w:t>售、出库与运输，售后服务，产品质量追溯等医疗器械经营质量管理过程中</w:t>
      </w:r>
      <w:r w:rsidRPr="00876F61">
        <w:rPr>
          <w:rFonts w:ascii="Times New Roman" w:eastAsia="仿宋_GB2312" w:hAnsi="Times New Roman" w:cs="Times New Roman"/>
          <w:color w:val="000000"/>
          <w:sz w:val="32"/>
        </w:rPr>
        <w:t>UDI</w:t>
      </w:r>
      <w:r w:rsidRPr="00876F61">
        <w:rPr>
          <w:rFonts w:ascii="Times New Roman" w:eastAsia="仿宋_GB2312" w:hAnsi="Times New Roman" w:cs="Times New Roman" w:hint="eastAsia"/>
          <w:color w:val="000000"/>
          <w:sz w:val="32"/>
        </w:rPr>
        <w:t>应用业务场景。</w:t>
      </w:r>
    </w:p>
    <w:p w14:paraId="2925D874" w14:textId="77777777" w:rsidR="00ED5B04" w:rsidRPr="00876F61" w:rsidRDefault="008F3768">
      <w:pPr>
        <w:spacing w:line="560" w:lineRule="exact"/>
        <w:ind w:firstLineChars="200" w:firstLine="640"/>
        <w:jc w:val="left"/>
        <w:outlineLvl w:val="1"/>
        <w:rPr>
          <w:rFonts w:ascii="Times New Roman" w:eastAsia="楷体_GB2312" w:hAnsi="Times New Roman" w:cs="Times New Roman"/>
          <w:color w:val="000000"/>
          <w:sz w:val="32"/>
        </w:rPr>
      </w:pPr>
      <w:r w:rsidRPr="00876F61">
        <w:rPr>
          <w:rFonts w:ascii="Times New Roman" w:eastAsia="楷体_GB2312" w:hAnsi="Times New Roman" w:cs="Times New Roman" w:hint="eastAsia"/>
          <w:color w:val="000000"/>
          <w:sz w:val="32"/>
        </w:rPr>
        <w:t>（六）</w:t>
      </w:r>
      <w:bookmarkEnd w:id="23"/>
      <w:bookmarkEnd w:id="24"/>
      <w:r w:rsidRPr="00876F61">
        <w:rPr>
          <w:rFonts w:ascii="Times New Roman" w:eastAsia="楷体_GB2312" w:hAnsi="Times New Roman" w:cs="Times New Roman" w:hint="eastAsia"/>
          <w:color w:val="000000"/>
          <w:sz w:val="32"/>
        </w:rPr>
        <w:t>附录</w:t>
      </w:r>
      <w:r w:rsidRPr="00876F61">
        <w:rPr>
          <w:rFonts w:ascii="Times New Roman" w:eastAsia="楷体_GB2312" w:hAnsi="Times New Roman" w:cs="Times New Roman"/>
          <w:color w:val="000000"/>
          <w:sz w:val="32"/>
        </w:rPr>
        <w:t>A</w:t>
      </w:r>
      <w:r w:rsidRPr="00876F61">
        <w:rPr>
          <w:rFonts w:ascii="Times New Roman" w:eastAsia="楷体_GB2312" w:hAnsi="Times New Roman" w:cs="Times New Roman" w:hint="eastAsia"/>
          <w:color w:val="000000"/>
          <w:sz w:val="32"/>
        </w:rPr>
        <w:t>（规范性附录）基本数据集</w:t>
      </w:r>
    </w:p>
    <w:p w14:paraId="53B79F0D" w14:textId="77777777" w:rsidR="00ED5B04" w:rsidRPr="00876F61" w:rsidRDefault="008F3768">
      <w:pPr>
        <w:spacing w:line="560" w:lineRule="exact"/>
        <w:ind w:firstLineChars="200" w:firstLine="643"/>
        <w:jc w:val="left"/>
        <w:outlineLvl w:val="1"/>
        <w:rPr>
          <w:rFonts w:ascii="Times New Roman" w:eastAsia="仿宋_GB2312" w:hAnsi="Times New Roman" w:cs="Times New Roman"/>
          <w:b/>
          <w:color w:val="000000"/>
          <w:sz w:val="32"/>
        </w:rPr>
      </w:pPr>
      <w:r w:rsidRPr="00876F61">
        <w:rPr>
          <w:rFonts w:ascii="Times New Roman" w:eastAsia="仿宋_GB2312" w:hAnsi="Times New Roman" w:cs="Times New Roman"/>
          <w:b/>
          <w:color w:val="000000"/>
          <w:sz w:val="32"/>
        </w:rPr>
        <w:t>1.</w:t>
      </w:r>
      <w:r w:rsidRPr="00876F61">
        <w:rPr>
          <w:rFonts w:ascii="Times New Roman" w:eastAsia="仿宋_GB2312" w:hAnsi="Times New Roman" w:cs="Times New Roman" w:hint="eastAsia"/>
          <w:b/>
          <w:color w:val="000000"/>
          <w:sz w:val="32"/>
        </w:rPr>
        <w:t>数据集设计说明</w:t>
      </w:r>
    </w:p>
    <w:p w14:paraId="09769DB0" w14:textId="77777777" w:rsidR="00ED5B04" w:rsidRPr="00876F61" w:rsidRDefault="008F3768">
      <w:pPr>
        <w:spacing w:line="560" w:lineRule="exact"/>
        <w:ind w:rightChars="-27" w:right="-57" w:firstLineChars="200" w:firstLine="640"/>
        <w:jc w:val="left"/>
        <w:rPr>
          <w:rFonts w:ascii="Times New Roman" w:eastAsia="仿宋_GB2312" w:hAnsi="Times New Roman" w:cs="Times New Roman"/>
          <w:color w:val="000000"/>
          <w:sz w:val="32"/>
        </w:rPr>
      </w:pPr>
      <w:r w:rsidRPr="00876F61">
        <w:rPr>
          <w:rFonts w:ascii="Times New Roman" w:eastAsia="仿宋_GB2312" w:hAnsi="Times New Roman" w:cs="Times New Roman" w:hint="eastAsia"/>
          <w:color w:val="000000"/>
          <w:sz w:val="32"/>
        </w:rPr>
        <w:t>遵循国家药品监管信息化标准，结合医疗器械行业实际需要，对基本数据集的字段进行描述，包含数据项名称、数据项短名、数据项英文名称、数据项说明、数据类型、表示格式、允许值、约束、备注等。该部分内容是规范统一基本数据集的基础。</w:t>
      </w:r>
    </w:p>
    <w:p w14:paraId="6D282287" w14:textId="77777777" w:rsidR="00ED5B04" w:rsidRPr="00876F61" w:rsidRDefault="008F3768">
      <w:pPr>
        <w:spacing w:line="560" w:lineRule="exact"/>
        <w:ind w:firstLineChars="200" w:firstLine="643"/>
        <w:jc w:val="left"/>
        <w:outlineLvl w:val="1"/>
        <w:rPr>
          <w:rFonts w:ascii="Times New Roman" w:eastAsia="仿宋_GB2312" w:hAnsi="Times New Roman" w:cs="Times New Roman"/>
          <w:b/>
          <w:color w:val="000000"/>
          <w:sz w:val="32"/>
        </w:rPr>
      </w:pPr>
      <w:r w:rsidRPr="00876F61">
        <w:rPr>
          <w:rFonts w:ascii="Times New Roman" w:eastAsia="仿宋_GB2312" w:hAnsi="Times New Roman" w:cs="Times New Roman"/>
          <w:b/>
          <w:color w:val="000000"/>
          <w:sz w:val="32"/>
        </w:rPr>
        <w:t>2.</w:t>
      </w:r>
      <w:r w:rsidRPr="00876F61">
        <w:rPr>
          <w:rFonts w:ascii="Times New Roman" w:eastAsia="仿宋_GB2312" w:hAnsi="Times New Roman" w:cs="Times New Roman" w:hint="eastAsia"/>
          <w:b/>
          <w:color w:val="000000"/>
          <w:sz w:val="32"/>
        </w:rPr>
        <w:t>基本数据集</w:t>
      </w:r>
    </w:p>
    <w:p w14:paraId="0E68E9F4" w14:textId="77777777" w:rsidR="00ED5B04" w:rsidRPr="00876F61" w:rsidRDefault="008F3768">
      <w:pPr>
        <w:spacing w:line="560" w:lineRule="exact"/>
        <w:ind w:firstLineChars="200" w:firstLine="640"/>
        <w:jc w:val="left"/>
        <w:outlineLvl w:val="0"/>
        <w:rPr>
          <w:rFonts w:ascii="Times New Roman" w:eastAsia="仿宋_GB2312" w:hAnsi="Times New Roman" w:cs="Times New Roman"/>
          <w:color w:val="000000"/>
          <w:sz w:val="32"/>
        </w:rPr>
      </w:pPr>
      <w:r w:rsidRPr="00876F61">
        <w:rPr>
          <w:rFonts w:ascii="Times New Roman" w:eastAsia="仿宋_GB2312" w:hAnsi="Times New Roman" w:cs="Times New Roman" w:hint="eastAsia"/>
          <w:color w:val="000000"/>
          <w:sz w:val="32"/>
        </w:rPr>
        <w:t>基本数据</w:t>
      </w:r>
      <w:proofErr w:type="gramStart"/>
      <w:r w:rsidRPr="00876F61">
        <w:rPr>
          <w:rFonts w:ascii="Times New Roman" w:eastAsia="仿宋_GB2312" w:hAnsi="Times New Roman" w:cs="Times New Roman" w:hint="eastAsia"/>
          <w:color w:val="000000"/>
          <w:sz w:val="32"/>
        </w:rPr>
        <w:t>集包括</w:t>
      </w:r>
      <w:proofErr w:type="gramEnd"/>
      <w:r w:rsidRPr="00876F61">
        <w:rPr>
          <w:rFonts w:ascii="Times New Roman" w:eastAsia="仿宋_GB2312" w:hAnsi="Times New Roman" w:cs="Times New Roman" w:hint="eastAsia"/>
          <w:color w:val="000000"/>
          <w:sz w:val="32"/>
        </w:rPr>
        <w:t>基础信息数据子集和应用信息数据子集两类。</w:t>
      </w:r>
    </w:p>
    <w:p w14:paraId="67FA0F7D" w14:textId="77777777" w:rsidR="00ED5B04" w:rsidRPr="00876F61" w:rsidRDefault="008F3768">
      <w:pPr>
        <w:spacing w:line="560" w:lineRule="exact"/>
        <w:ind w:firstLineChars="200" w:firstLine="640"/>
        <w:jc w:val="left"/>
        <w:outlineLvl w:val="0"/>
        <w:rPr>
          <w:rFonts w:ascii="Times New Roman" w:eastAsia="仿宋_GB2312" w:hAnsi="Times New Roman" w:cs="Times New Roman"/>
          <w:color w:val="000000"/>
          <w:sz w:val="32"/>
        </w:rPr>
      </w:pPr>
      <w:r w:rsidRPr="00876F61">
        <w:rPr>
          <w:rFonts w:ascii="Times New Roman" w:eastAsia="仿宋_GB2312" w:hAnsi="Times New Roman" w:cs="Times New Roman" w:hint="eastAsia"/>
          <w:color w:val="000000"/>
          <w:sz w:val="32"/>
        </w:rPr>
        <w:t>为指导医疗器械生产经营使用环节、计算机软件供应商等建立企业的基础信息，助力各环节</w:t>
      </w:r>
      <w:r w:rsidRPr="00876F61">
        <w:rPr>
          <w:rFonts w:ascii="Times New Roman" w:eastAsia="仿宋_GB2312" w:hAnsi="Times New Roman" w:cs="Times New Roman" w:hint="eastAsia"/>
          <w:color w:val="000000"/>
          <w:sz w:val="32"/>
        </w:rPr>
        <w:t>UDI</w:t>
      </w:r>
      <w:r w:rsidRPr="00876F61">
        <w:rPr>
          <w:rFonts w:ascii="Times New Roman" w:eastAsia="仿宋_GB2312" w:hAnsi="Times New Roman" w:cs="Times New Roman" w:hint="eastAsia"/>
          <w:color w:val="000000"/>
          <w:sz w:val="32"/>
        </w:rPr>
        <w:t>实施应用，重点对医疗器械经营企业基本信息、经营许可证基本信息、经营备案凭证基本信息等</w:t>
      </w:r>
      <w:r w:rsidRPr="00876F61">
        <w:rPr>
          <w:rFonts w:ascii="Times New Roman" w:eastAsia="仿宋_GB2312" w:hAnsi="Times New Roman" w:cs="Times New Roman" w:hint="eastAsia"/>
          <w:color w:val="000000"/>
          <w:sz w:val="32"/>
        </w:rPr>
        <w:t>3</w:t>
      </w:r>
      <w:r w:rsidRPr="00876F61">
        <w:rPr>
          <w:rFonts w:ascii="Times New Roman" w:eastAsia="仿宋_GB2312" w:hAnsi="Times New Roman" w:cs="Times New Roman" w:hint="eastAsia"/>
          <w:color w:val="000000"/>
          <w:sz w:val="32"/>
        </w:rPr>
        <w:t>个方面的关键字段内容进行统一规范，形成基础信息数据子集。</w:t>
      </w:r>
    </w:p>
    <w:p w14:paraId="647D33C6" w14:textId="527334A3" w:rsidR="00ED5B04" w:rsidRPr="00876F61" w:rsidRDefault="008F3768">
      <w:pPr>
        <w:spacing w:line="560" w:lineRule="exact"/>
        <w:ind w:firstLineChars="200" w:firstLine="640"/>
        <w:jc w:val="left"/>
        <w:outlineLvl w:val="0"/>
        <w:rPr>
          <w:rFonts w:ascii="Times New Roman" w:eastAsia="仿宋_GB2312" w:hAnsi="Times New Roman" w:cs="Times New Roman"/>
          <w:color w:val="000000"/>
          <w:sz w:val="32"/>
        </w:rPr>
      </w:pPr>
      <w:r w:rsidRPr="00876F61">
        <w:rPr>
          <w:rFonts w:ascii="Times New Roman" w:eastAsia="仿宋_GB2312" w:hAnsi="Times New Roman" w:cs="Times New Roman" w:hint="eastAsia"/>
          <w:color w:val="000000"/>
          <w:sz w:val="32"/>
        </w:rPr>
        <w:t>为推进</w:t>
      </w:r>
      <w:r w:rsidRPr="00876F61">
        <w:rPr>
          <w:rFonts w:ascii="Times New Roman" w:eastAsia="仿宋_GB2312" w:hAnsi="Times New Roman" w:cs="Times New Roman"/>
          <w:color w:val="000000"/>
          <w:sz w:val="32"/>
        </w:rPr>
        <w:t>UDI</w:t>
      </w:r>
      <w:r w:rsidRPr="00876F61">
        <w:rPr>
          <w:rFonts w:ascii="Times New Roman" w:eastAsia="仿宋_GB2312" w:hAnsi="Times New Roman" w:cs="Times New Roman" w:hint="eastAsia"/>
          <w:color w:val="000000"/>
          <w:sz w:val="32"/>
        </w:rPr>
        <w:t>在经营环节实施应用，保障医疗器械经营监管政策落地实施，同时结合医疗器械供应链上下游环节业务协同和数据共享需求，重点对基础数据、进货查验记录、入库记录、销售记录、出库复核记录、发货记录、退货记录等</w:t>
      </w:r>
      <w:r w:rsidRPr="00876F61">
        <w:rPr>
          <w:rFonts w:ascii="Times New Roman" w:eastAsia="仿宋_GB2312" w:hAnsi="Times New Roman" w:cs="Times New Roman"/>
          <w:color w:val="000000"/>
          <w:sz w:val="32"/>
        </w:rPr>
        <w:t>7</w:t>
      </w:r>
      <w:r w:rsidRPr="00876F61">
        <w:rPr>
          <w:rFonts w:ascii="Times New Roman" w:eastAsia="仿宋_GB2312" w:hAnsi="Times New Roman" w:cs="Times New Roman" w:hint="eastAsia"/>
          <w:color w:val="000000"/>
          <w:sz w:val="32"/>
        </w:rPr>
        <w:t>个方面的关键字段内容进行统一规范，形成应用信息数据子集。</w:t>
      </w:r>
      <w:r w:rsidRPr="00876F61">
        <w:rPr>
          <w:rFonts w:ascii="Times New Roman" w:eastAsia="仿宋_GB2312" w:hAnsi="Times New Roman" w:cs="Times New Roman"/>
          <w:color w:val="000000"/>
          <w:sz w:val="32"/>
        </w:rPr>
        <w:t xml:space="preserve">   </w:t>
      </w:r>
    </w:p>
    <w:p w14:paraId="3B934F31" w14:textId="77777777" w:rsidR="00ED5B04" w:rsidRPr="00876F61" w:rsidRDefault="008F3768">
      <w:pPr>
        <w:spacing w:line="560" w:lineRule="exact"/>
        <w:ind w:firstLineChars="200" w:firstLine="640"/>
        <w:jc w:val="left"/>
        <w:outlineLvl w:val="0"/>
        <w:rPr>
          <w:rFonts w:ascii="Times New Roman" w:eastAsia="黑体" w:hAnsi="Times New Roman" w:cs="Times New Roman"/>
          <w:sz w:val="32"/>
          <w:szCs w:val="32"/>
        </w:rPr>
      </w:pPr>
      <w:r w:rsidRPr="00876F61">
        <w:rPr>
          <w:rFonts w:ascii="Times New Roman" w:eastAsia="黑体" w:hAnsi="Times New Roman" w:cs="Times New Roman" w:hint="eastAsia"/>
          <w:sz w:val="32"/>
          <w:szCs w:val="32"/>
        </w:rPr>
        <w:t>五、与现行法律、法规和强制性国家标准的关系</w:t>
      </w:r>
      <w:bookmarkEnd w:id="25"/>
      <w:bookmarkEnd w:id="26"/>
    </w:p>
    <w:p w14:paraId="1B69641E" w14:textId="77777777" w:rsidR="00ED5B04" w:rsidRPr="00876F61" w:rsidRDefault="008F3768">
      <w:pPr>
        <w:spacing w:line="560" w:lineRule="exact"/>
        <w:ind w:rightChars="-27" w:right="-57" w:firstLineChars="200" w:firstLine="640"/>
        <w:jc w:val="left"/>
        <w:rPr>
          <w:rFonts w:ascii="Times New Roman" w:eastAsia="仿宋_GB2312" w:hAnsi="Times New Roman" w:cs="Times New Roman"/>
          <w:color w:val="000000"/>
          <w:sz w:val="32"/>
        </w:rPr>
      </w:pPr>
      <w:r w:rsidRPr="00876F61">
        <w:rPr>
          <w:rFonts w:ascii="Times New Roman" w:eastAsia="仿宋_GB2312" w:hAnsi="Times New Roman" w:cs="Times New Roman" w:hint="eastAsia"/>
          <w:color w:val="000000"/>
          <w:sz w:val="32"/>
        </w:rPr>
        <w:lastRenderedPageBreak/>
        <w:t>本文所述标准内容符合现行法律、法规和强制性国家标准。</w:t>
      </w:r>
    </w:p>
    <w:p w14:paraId="3354299D" w14:textId="77777777" w:rsidR="00ED5B04" w:rsidRPr="00876F61" w:rsidRDefault="008F3768">
      <w:pPr>
        <w:spacing w:line="560" w:lineRule="exact"/>
        <w:ind w:firstLineChars="200" w:firstLine="640"/>
        <w:jc w:val="left"/>
        <w:outlineLvl w:val="0"/>
        <w:rPr>
          <w:rFonts w:ascii="Times New Roman" w:eastAsia="黑体" w:hAnsi="Times New Roman" w:cs="Times New Roman"/>
          <w:sz w:val="32"/>
          <w:szCs w:val="32"/>
        </w:rPr>
      </w:pPr>
      <w:bookmarkStart w:id="30" w:name="_Toc184226918"/>
      <w:bookmarkStart w:id="31" w:name="_Toc86776019"/>
      <w:r w:rsidRPr="00876F61">
        <w:rPr>
          <w:rFonts w:ascii="Times New Roman" w:eastAsia="黑体" w:hAnsi="Times New Roman" w:cs="Times New Roman" w:hint="eastAsia"/>
          <w:sz w:val="32"/>
          <w:szCs w:val="32"/>
        </w:rPr>
        <w:t>六、重大意见分歧的处理经过和依据</w:t>
      </w:r>
      <w:bookmarkEnd w:id="30"/>
      <w:bookmarkEnd w:id="31"/>
    </w:p>
    <w:p w14:paraId="768486C0" w14:textId="77777777" w:rsidR="00ED5B04" w:rsidRPr="00876F61" w:rsidRDefault="008F3768">
      <w:pPr>
        <w:spacing w:line="560" w:lineRule="exact"/>
        <w:ind w:rightChars="-27" w:right="-57" w:firstLineChars="200" w:firstLine="640"/>
        <w:jc w:val="left"/>
        <w:rPr>
          <w:rFonts w:ascii="Times New Roman" w:eastAsia="仿宋_GB2312" w:hAnsi="Times New Roman" w:cs="Times New Roman"/>
          <w:color w:val="000000"/>
          <w:sz w:val="32"/>
        </w:rPr>
      </w:pPr>
      <w:r w:rsidRPr="00876F61">
        <w:rPr>
          <w:rFonts w:ascii="Times New Roman" w:eastAsia="仿宋_GB2312" w:hAnsi="Times New Roman" w:cs="Times New Roman" w:hint="eastAsia"/>
          <w:color w:val="000000"/>
          <w:sz w:val="32"/>
        </w:rPr>
        <w:t>无。</w:t>
      </w:r>
    </w:p>
    <w:p w14:paraId="73D2275D" w14:textId="77777777" w:rsidR="00ED5B04" w:rsidRPr="00876F61" w:rsidRDefault="008F3768">
      <w:pPr>
        <w:spacing w:line="560" w:lineRule="exact"/>
        <w:ind w:firstLineChars="200" w:firstLine="640"/>
        <w:jc w:val="left"/>
        <w:outlineLvl w:val="0"/>
        <w:rPr>
          <w:rFonts w:ascii="Times New Roman" w:eastAsia="黑体" w:hAnsi="Times New Roman" w:cs="Times New Roman"/>
          <w:sz w:val="32"/>
          <w:szCs w:val="32"/>
        </w:rPr>
      </w:pPr>
      <w:bookmarkStart w:id="32" w:name="_Toc184226919"/>
      <w:bookmarkStart w:id="33" w:name="_Toc86776020"/>
      <w:r w:rsidRPr="00876F61">
        <w:rPr>
          <w:rFonts w:ascii="Times New Roman" w:eastAsia="黑体" w:hAnsi="Times New Roman" w:cs="Times New Roman" w:hint="eastAsia"/>
          <w:sz w:val="32"/>
          <w:szCs w:val="32"/>
        </w:rPr>
        <w:t>七、采标情况</w:t>
      </w:r>
      <w:bookmarkEnd w:id="32"/>
      <w:bookmarkEnd w:id="33"/>
    </w:p>
    <w:p w14:paraId="124DBEB8" w14:textId="77777777" w:rsidR="00ED5B04" w:rsidRPr="00876F61" w:rsidRDefault="008F3768">
      <w:pPr>
        <w:spacing w:line="560" w:lineRule="exact"/>
        <w:ind w:rightChars="-27" w:right="-57" w:firstLineChars="200" w:firstLine="640"/>
        <w:jc w:val="left"/>
        <w:rPr>
          <w:rFonts w:ascii="Times New Roman" w:eastAsia="仿宋_GB2312" w:hAnsi="Times New Roman" w:cs="Times New Roman"/>
          <w:color w:val="000000"/>
          <w:sz w:val="32"/>
        </w:rPr>
      </w:pPr>
      <w:bookmarkStart w:id="34" w:name="_Toc86776021"/>
      <w:r w:rsidRPr="00876F61">
        <w:rPr>
          <w:rFonts w:ascii="Times New Roman" w:eastAsia="仿宋_GB2312" w:hAnsi="Times New Roman" w:cs="Times New Roman" w:hint="eastAsia"/>
          <w:color w:val="000000"/>
          <w:sz w:val="32"/>
        </w:rPr>
        <w:t>无。</w:t>
      </w:r>
    </w:p>
    <w:p w14:paraId="1ADD5985" w14:textId="77777777" w:rsidR="00ED5B04" w:rsidRPr="00876F61" w:rsidRDefault="008F3768">
      <w:pPr>
        <w:spacing w:line="560" w:lineRule="exact"/>
        <w:ind w:firstLineChars="200" w:firstLine="640"/>
        <w:jc w:val="left"/>
        <w:outlineLvl w:val="0"/>
        <w:rPr>
          <w:rFonts w:ascii="Times New Roman" w:eastAsia="黑体" w:hAnsi="Times New Roman" w:cs="Times New Roman"/>
          <w:sz w:val="32"/>
          <w:szCs w:val="32"/>
        </w:rPr>
      </w:pPr>
      <w:bookmarkStart w:id="35" w:name="_Toc184226920"/>
      <w:r w:rsidRPr="00876F61">
        <w:rPr>
          <w:rFonts w:ascii="Times New Roman" w:eastAsia="黑体" w:hAnsi="Times New Roman" w:cs="Times New Roman" w:hint="eastAsia"/>
          <w:sz w:val="32"/>
          <w:szCs w:val="32"/>
        </w:rPr>
        <w:t>八、贯彻标准的要求和措施建议</w:t>
      </w:r>
      <w:bookmarkEnd w:id="34"/>
      <w:bookmarkEnd w:id="35"/>
    </w:p>
    <w:p w14:paraId="65C70D6A" w14:textId="77777777" w:rsidR="00ED5B04" w:rsidRPr="00876F61" w:rsidRDefault="008F3768">
      <w:pPr>
        <w:spacing w:line="560" w:lineRule="exact"/>
        <w:ind w:rightChars="-27" w:right="-57" w:firstLineChars="200" w:firstLine="640"/>
        <w:jc w:val="left"/>
        <w:rPr>
          <w:rFonts w:ascii="Times New Roman" w:eastAsia="仿宋_GB2312" w:hAnsi="Times New Roman" w:cs="Times New Roman"/>
          <w:color w:val="000000"/>
          <w:sz w:val="32"/>
        </w:rPr>
      </w:pPr>
      <w:proofErr w:type="gramStart"/>
      <w:r w:rsidRPr="00876F61">
        <w:rPr>
          <w:rFonts w:ascii="Times New Roman" w:eastAsia="仿宋_GB2312" w:hAnsi="Times New Roman" w:cs="Times New Roman" w:hint="eastAsia"/>
          <w:color w:val="000000"/>
          <w:sz w:val="32"/>
        </w:rPr>
        <w:t>待标准</w:t>
      </w:r>
      <w:proofErr w:type="gramEnd"/>
      <w:r w:rsidRPr="00876F61">
        <w:rPr>
          <w:rFonts w:ascii="Times New Roman" w:eastAsia="仿宋_GB2312" w:hAnsi="Times New Roman" w:cs="Times New Roman" w:hint="eastAsia"/>
          <w:color w:val="000000"/>
          <w:sz w:val="32"/>
        </w:rPr>
        <w:t>通过审查后，建议作为推荐性标准发布实施。建议标准实施后组织标准宣讲，以使社会各界了解标准内容，促进标准顺利实施。</w:t>
      </w:r>
    </w:p>
    <w:p w14:paraId="5C3D32FA" w14:textId="77777777" w:rsidR="00ED5B04" w:rsidRPr="00876F61" w:rsidRDefault="008F3768">
      <w:pPr>
        <w:spacing w:line="560" w:lineRule="exact"/>
        <w:ind w:firstLineChars="200" w:firstLine="640"/>
        <w:jc w:val="left"/>
        <w:outlineLvl w:val="0"/>
        <w:rPr>
          <w:rFonts w:ascii="Times New Roman" w:eastAsia="黑体" w:hAnsi="Times New Roman" w:cs="Times New Roman"/>
          <w:sz w:val="32"/>
          <w:szCs w:val="32"/>
        </w:rPr>
      </w:pPr>
      <w:bookmarkStart w:id="36" w:name="_Toc86776022"/>
      <w:bookmarkStart w:id="37" w:name="_Toc184226921"/>
      <w:r w:rsidRPr="00876F61">
        <w:rPr>
          <w:rFonts w:ascii="Times New Roman" w:eastAsia="黑体" w:hAnsi="Times New Roman" w:cs="Times New Roman" w:hint="eastAsia"/>
          <w:sz w:val="32"/>
          <w:szCs w:val="32"/>
        </w:rPr>
        <w:t>九、废止现行有关标准的建议</w:t>
      </w:r>
      <w:bookmarkEnd w:id="36"/>
      <w:bookmarkEnd w:id="37"/>
    </w:p>
    <w:p w14:paraId="71F6B8C0" w14:textId="77777777" w:rsidR="00ED5B04" w:rsidRPr="00876F61" w:rsidRDefault="008F3768">
      <w:pPr>
        <w:spacing w:line="560" w:lineRule="exact"/>
        <w:ind w:rightChars="-27" w:right="-57" w:firstLineChars="200" w:firstLine="640"/>
        <w:jc w:val="left"/>
        <w:rPr>
          <w:rFonts w:ascii="Times New Roman" w:eastAsia="仿宋_GB2312" w:hAnsi="Times New Roman" w:cs="Times New Roman"/>
          <w:color w:val="000000"/>
          <w:sz w:val="32"/>
        </w:rPr>
      </w:pPr>
      <w:r w:rsidRPr="00876F61">
        <w:rPr>
          <w:rFonts w:ascii="Times New Roman" w:eastAsia="仿宋_GB2312" w:hAnsi="Times New Roman" w:cs="Times New Roman" w:hint="eastAsia"/>
          <w:color w:val="000000"/>
          <w:sz w:val="32"/>
        </w:rPr>
        <w:t>无。</w:t>
      </w:r>
    </w:p>
    <w:p w14:paraId="44768600" w14:textId="77777777" w:rsidR="00ED5B04" w:rsidRPr="00876F61" w:rsidRDefault="008F3768">
      <w:pPr>
        <w:spacing w:line="560" w:lineRule="exact"/>
        <w:ind w:firstLineChars="200" w:firstLine="640"/>
        <w:jc w:val="left"/>
        <w:outlineLvl w:val="0"/>
        <w:rPr>
          <w:rFonts w:ascii="Times New Roman" w:eastAsia="黑体" w:hAnsi="Times New Roman" w:cs="Times New Roman"/>
          <w:sz w:val="32"/>
          <w:szCs w:val="32"/>
        </w:rPr>
      </w:pPr>
      <w:bookmarkStart w:id="38" w:name="_Toc86776023"/>
      <w:bookmarkStart w:id="39" w:name="_Toc184226922"/>
      <w:r w:rsidRPr="00876F61">
        <w:rPr>
          <w:rFonts w:ascii="Times New Roman" w:eastAsia="黑体" w:hAnsi="Times New Roman" w:cs="Times New Roman" w:hint="eastAsia"/>
          <w:sz w:val="32"/>
          <w:szCs w:val="32"/>
        </w:rPr>
        <w:t>十、其他应予说明的事项</w:t>
      </w:r>
      <w:bookmarkEnd w:id="38"/>
      <w:bookmarkEnd w:id="39"/>
      <w:r w:rsidRPr="00876F61">
        <w:rPr>
          <w:rFonts w:ascii="Times New Roman" w:eastAsia="黑体" w:hAnsi="Times New Roman" w:cs="Times New Roman"/>
          <w:sz w:val="32"/>
          <w:szCs w:val="32"/>
        </w:rPr>
        <w:t xml:space="preserve"> </w:t>
      </w:r>
    </w:p>
    <w:p w14:paraId="09CB4A78" w14:textId="77777777" w:rsidR="00ED5B04" w:rsidRPr="00876F61" w:rsidRDefault="008F3768">
      <w:pPr>
        <w:spacing w:line="560" w:lineRule="exact"/>
        <w:ind w:rightChars="-27" w:right="-57" w:firstLineChars="200" w:firstLine="640"/>
        <w:jc w:val="left"/>
        <w:rPr>
          <w:rFonts w:ascii="Times New Roman" w:eastAsia="仿宋_GB2312" w:hAnsi="Times New Roman" w:cs="Times New Roman"/>
          <w:color w:val="000000"/>
          <w:sz w:val="32"/>
        </w:rPr>
      </w:pPr>
      <w:r w:rsidRPr="00876F61">
        <w:rPr>
          <w:rFonts w:ascii="Times New Roman" w:eastAsia="仿宋_GB2312" w:hAnsi="Times New Roman" w:cs="Times New Roman" w:hint="eastAsia"/>
          <w:color w:val="000000"/>
          <w:sz w:val="32"/>
        </w:rPr>
        <w:t>无。</w:t>
      </w:r>
    </w:p>
    <w:p w14:paraId="3AF46ABE" w14:textId="77777777" w:rsidR="00ED5B04" w:rsidRPr="00876F61" w:rsidRDefault="00ED5B04">
      <w:pPr>
        <w:spacing w:beforeLines="50" w:before="156" w:afterLines="50" w:after="156" w:line="560" w:lineRule="exact"/>
        <w:ind w:firstLineChars="200" w:firstLine="640"/>
        <w:jc w:val="left"/>
        <w:outlineLvl w:val="0"/>
        <w:rPr>
          <w:rFonts w:ascii="Times New Roman" w:eastAsia="黑体" w:hAnsi="Times New Roman" w:cs="Times New Roman"/>
          <w:sz w:val="32"/>
          <w:szCs w:val="32"/>
        </w:rPr>
      </w:pPr>
    </w:p>
    <w:sectPr w:rsidR="00ED5B04" w:rsidRPr="00876F61">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0AE0E9" w14:textId="77777777" w:rsidR="001F0963" w:rsidRDefault="001F0963">
      <w:r>
        <w:separator/>
      </w:r>
    </w:p>
  </w:endnote>
  <w:endnote w:type="continuationSeparator" w:id="0">
    <w:p w14:paraId="2A841A55" w14:textId="77777777" w:rsidR="001F0963" w:rsidRDefault="001F09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宋体"/>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6007921"/>
    </w:sdtPr>
    <w:sdtEndPr/>
    <w:sdtContent>
      <w:p w14:paraId="4F3306A4" w14:textId="77777777" w:rsidR="00ED5B04" w:rsidRDefault="008F3768">
        <w:pPr>
          <w:pStyle w:val="a4"/>
          <w:jc w:val="center"/>
        </w:pPr>
        <w:r>
          <w:fldChar w:fldCharType="begin"/>
        </w:r>
        <w:r>
          <w:instrText>PAGE   \* MERGEFORMAT</w:instrText>
        </w:r>
        <w:r>
          <w:fldChar w:fldCharType="separate"/>
        </w:r>
        <w:r w:rsidR="000B7241" w:rsidRPr="000B7241">
          <w:rPr>
            <w:noProof/>
            <w:lang w:val="zh-CN"/>
          </w:rPr>
          <w:t>7</w:t>
        </w:r>
        <w:r>
          <w:fldChar w:fldCharType="end"/>
        </w:r>
      </w:p>
    </w:sdtContent>
  </w:sdt>
  <w:p w14:paraId="1FB40AAC" w14:textId="77777777" w:rsidR="00ED5B04" w:rsidRDefault="00ED5B04">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364A25" w14:textId="77777777" w:rsidR="001F0963" w:rsidRDefault="001F0963">
      <w:r>
        <w:separator/>
      </w:r>
    </w:p>
  </w:footnote>
  <w:footnote w:type="continuationSeparator" w:id="0">
    <w:p w14:paraId="0681533B" w14:textId="77777777" w:rsidR="001F0963" w:rsidRDefault="001F0963">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NTKO">
    <w15:presenceInfo w15:providerId="None" w15:userId="NTKO"/>
  </w15:person>
  <w15:person w15:author="xuebin">
    <w15:presenceInfo w15:providerId="None" w15:userId="xueb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5FD6"/>
    <w:rsid w:val="00012A08"/>
    <w:rsid w:val="00045D46"/>
    <w:rsid w:val="00061D12"/>
    <w:rsid w:val="00074EE6"/>
    <w:rsid w:val="0007589A"/>
    <w:rsid w:val="00075AE8"/>
    <w:rsid w:val="00082B53"/>
    <w:rsid w:val="00087E0B"/>
    <w:rsid w:val="000B508B"/>
    <w:rsid w:val="000B521C"/>
    <w:rsid w:val="000B7241"/>
    <w:rsid w:val="000D0D1A"/>
    <w:rsid w:val="000F659A"/>
    <w:rsid w:val="001652F4"/>
    <w:rsid w:val="00191B8B"/>
    <w:rsid w:val="0019764C"/>
    <w:rsid w:val="001C690A"/>
    <w:rsid w:val="001D1D57"/>
    <w:rsid w:val="001F0963"/>
    <w:rsid w:val="001F0D0A"/>
    <w:rsid w:val="00206773"/>
    <w:rsid w:val="002313C6"/>
    <w:rsid w:val="00245754"/>
    <w:rsid w:val="00260782"/>
    <w:rsid w:val="00264776"/>
    <w:rsid w:val="002A736E"/>
    <w:rsid w:val="002B0CF3"/>
    <w:rsid w:val="002B0DA0"/>
    <w:rsid w:val="002B2C05"/>
    <w:rsid w:val="002B69CE"/>
    <w:rsid w:val="002B75E2"/>
    <w:rsid w:val="002C2A2C"/>
    <w:rsid w:val="002D4C80"/>
    <w:rsid w:val="003150AA"/>
    <w:rsid w:val="0031710E"/>
    <w:rsid w:val="00320BB1"/>
    <w:rsid w:val="00333BD6"/>
    <w:rsid w:val="00361204"/>
    <w:rsid w:val="0037175F"/>
    <w:rsid w:val="00383556"/>
    <w:rsid w:val="00393A2F"/>
    <w:rsid w:val="003B699B"/>
    <w:rsid w:val="003D33C4"/>
    <w:rsid w:val="003E2EF1"/>
    <w:rsid w:val="003F7BC3"/>
    <w:rsid w:val="00401410"/>
    <w:rsid w:val="00405012"/>
    <w:rsid w:val="00411699"/>
    <w:rsid w:val="00412D6B"/>
    <w:rsid w:val="00415E20"/>
    <w:rsid w:val="0042261D"/>
    <w:rsid w:val="00431CB3"/>
    <w:rsid w:val="00452B16"/>
    <w:rsid w:val="004537BD"/>
    <w:rsid w:val="00462F9C"/>
    <w:rsid w:val="00466445"/>
    <w:rsid w:val="0047235A"/>
    <w:rsid w:val="00474BC1"/>
    <w:rsid w:val="004853DE"/>
    <w:rsid w:val="00487FFB"/>
    <w:rsid w:val="004B58E0"/>
    <w:rsid w:val="004C69DB"/>
    <w:rsid w:val="00507524"/>
    <w:rsid w:val="0052558A"/>
    <w:rsid w:val="005439E3"/>
    <w:rsid w:val="00556347"/>
    <w:rsid w:val="00564F04"/>
    <w:rsid w:val="00572FBA"/>
    <w:rsid w:val="0058128B"/>
    <w:rsid w:val="0058323F"/>
    <w:rsid w:val="00585345"/>
    <w:rsid w:val="0059480D"/>
    <w:rsid w:val="005A55D8"/>
    <w:rsid w:val="005F4F2C"/>
    <w:rsid w:val="00603F38"/>
    <w:rsid w:val="006109CD"/>
    <w:rsid w:val="0062531E"/>
    <w:rsid w:val="006649B8"/>
    <w:rsid w:val="0068426A"/>
    <w:rsid w:val="0069604C"/>
    <w:rsid w:val="006A36B0"/>
    <w:rsid w:val="006B3311"/>
    <w:rsid w:val="006B6265"/>
    <w:rsid w:val="006C3C36"/>
    <w:rsid w:val="006E01EC"/>
    <w:rsid w:val="006E115D"/>
    <w:rsid w:val="006F4738"/>
    <w:rsid w:val="0070405C"/>
    <w:rsid w:val="00705522"/>
    <w:rsid w:val="00706B83"/>
    <w:rsid w:val="00711E2B"/>
    <w:rsid w:val="00715350"/>
    <w:rsid w:val="00737FF5"/>
    <w:rsid w:val="00743D09"/>
    <w:rsid w:val="0076482D"/>
    <w:rsid w:val="00771E32"/>
    <w:rsid w:val="007824C9"/>
    <w:rsid w:val="00783852"/>
    <w:rsid w:val="00785BE6"/>
    <w:rsid w:val="007B21FC"/>
    <w:rsid w:val="007B5BAF"/>
    <w:rsid w:val="007B5FD6"/>
    <w:rsid w:val="007F1E1F"/>
    <w:rsid w:val="007F27BD"/>
    <w:rsid w:val="00805072"/>
    <w:rsid w:val="00814482"/>
    <w:rsid w:val="00826E0A"/>
    <w:rsid w:val="0087435B"/>
    <w:rsid w:val="00876F61"/>
    <w:rsid w:val="0089597F"/>
    <w:rsid w:val="0089778C"/>
    <w:rsid w:val="008A0429"/>
    <w:rsid w:val="008B1AD8"/>
    <w:rsid w:val="008B255D"/>
    <w:rsid w:val="008C22A0"/>
    <w:rsid w:val="008D2059"/>
    <w:rsid w:val="008D37C8"/>
    <w:rsid w:val="008E140C"/>
    <w:rsid w:val="008F331B"/>
    <w:rsid w:val="008F3768"/>
    <w:rsid w:val="0090069B"/>
    <w:rsid w:val="00901901"/>
    <w:rsid w:val="00917EAB"/>
    <w:rsid w:val="00951340"/>
    <w:rsid w:val="009559CD"/>
    <w:rsid w:val="0096611D"/>
    <w:rsid w:val="00984A29"/>
    <w:rsid w:val="0099567B"/>
    <w:rsid w:val="009A4957"/>
    <w:rsid w:val="009A5756"/>
    <w:rsid w:val="009A5A80"/>
    <w:rsid w:val="009B3452"/>
    <w:rsid w:val="009B648F"/>
    <w:rsid w:val="009E6645"/>
    <w:rsid w:val="009F17CF"/>
    <w:rsid w:val="009F1AA3"/>
    <w:rsid w:val="009F2FD9"/>
    <w:rsid w:val="00A0177E"/>
    <w:rsid w:val="00A06642"/>
    <w:rsid w:val="00A14784"/>
    <w:rsid w:val="00A20526"/>
    <w:rsid w:val="00A54290"/>
    <w:rsid w:val="00A7111B"/>
    <w:rsid w:val="00A87BE2"/>
    <w:rsid w:val="00A939DB"/>
    <w:rsid w:val="00A96B42"/>
    <w:rsid w:val="00AB16B9"/>
    <w:rsid w:val="00AB5279"/>
    <w:rsid w:val="00AC3A66"/>
    <w:rsid w:val="00AD0513"/>
    <w:rsid w:val="00AE060A"/>
    <w:rsid w:val="00AE1086"/>
    <w:rsid w:val="00AE5C06"/>
    <w:rsid w:val="00B00CD9"/>
    <w:rsid w:val="00B068CC"/>
    <w:rsid w:val="00B214C0"/>
    <w:rsid w:val="00B32E85"/>
    <w:rsid w:val="00B37B0D"/>
    <w:rsid w:val="00B53FFA"/>
    <w:rsid w:val="00B677A4"/>
    <w:rsid w:val="00B7788F"/>
    <w:rsid w:val="00B77D83"/>
    <w:rsid w:val="00B90DD7"/>
    <w:rsid w:val="00BA1F42"/>
    <w:rsid w:val="00BD0F2A"/>
    <w:rsid w:val="00BE0C9B"/>
    <w:rsid w:val="00C01239"/>
    <w:rsid w:val="00C24CAB"/>
    <w:rsid w:val="00C2787A"/>
    <w:rsid w:val="00C35AB8"/>
    <w:rsid w:val="00C65242"/>
    <w:rsid w:val="00C72855"/>
    <w:rsid w:val="00CC5233"/>
    <w:rsid w:val="00CD77AA"/>
    <w:rsid w:val="00CE5F72"/>
    <w:rsid w:val="00CE5F8A"/>
    <w:rsid w:val="00D1692F"/>
    <w:rsid w:val="00D21730"/>
    <w:rsid w:val="00D50CFD"/>
    <w:rsid w:val="00D50F4F"/>
    <w:rsid w:val="00D60EA7"/>
    <w:rsid w:val="00D6120C"/>
    <w:rsid w:val="00D65FDF"/>
    <w:rsid w:val="00D8565D"/>
    <w:rsid w:val="00DB0CE7"/>
    <w:rsid w:val="00DB797F"/>
    <w:rsid w:val="00DC377A"/>
    <w:rsid w:val="00DD31D6"/>
    <w:rsid w:val="00DD581D"/>
    <w:rsid w:val="00E05121"/>
    <w:rsid w:val="00E05999"/>
    <w:rsid w:val="00E262BD"/>
    <w:rsid w:val="00E44683"/>
    <w:rsid w:val="00E4518C"/>
    <w:rsid w:val="00E60E99"/>
    <w:rsid w:val="00E63B13"/>
    <w:rsid w:val="00E647CD"/>
    <w:rsid w:val="00E673D5"/>
    <w:rsid w:val="00E71A0B"/>
    <w:rsid w:val="00EB6A2C"/>
    <w:rsid w:val="00EC5782"/>
    <w:rsid w:val="00ED18A1"/>
    <w:rsid w:val="00ED3466"/>
    <w:rsid w:val="00ED5B04"/>
    <w:rsid w:val="00ED6396"/>
    <w:rsid w:val="00EE60D6"/>
    <w:rsid w:val="00F12391"/>
    <w:rsid w:val="00F1490B"/>
    <w:rsid w:val="00F370A9"/>
    <w:rsid w:val="00F429CF"/>
    <w:rsid w:val="00F535C3"/>
    <w:rsid w:val="00F74EEC"/>
    <w:rsid w:val="00F7683A"/>
    <w:rsid w:val="00F81C9B"/>
    <w:rsid w:val="00FB0DFA"/>
    <w:rsid w:val="00FC026C"/>
    <w:rsid w:val="00FC2117"/>
    <w:rsid w:val="00FC52EC"/>
    <w:rsid w:val="00FE2D52"/>
    <w:rsid w:val="00FE7782"/>
    <w:rsid w:val="054A784B"/>
    <w:rsid w:val="09B01C47"/>
    <w:rsid w:val="0D3112F1"/>
    <w:rsid w:val="13001549"/>
    <w:rsid w:val="25790979"/>
    <w:rsid w:val="44992D64"/>
    <w:rsid w:val="4F147B4F"/>
    <w:rsid w:val="524B3888"/>
    <w:rsid w:val="53BB4A3D"/>
    <w:rsid w:val="540B32CF"/>
    <w:rsid w:val="56C12C60"/>
    <w:rsid w:val="5AA71877"/>
    <w:rsid w:val="5AC266B1"/>
    <w:rsid w:val="5D51065E"/>
    <w:rsid w:val="739E7864"/>
    <w:rsid w:val="74A964C0"/>
    <w:rsid w:val="74C0380A"/>
    <w:rsid w:val="7DCB7F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Char">
    <w:name w:val="批注框文本 Char"/>
    <w:basedOn w:val="a0"/>
    <w:link w:val="a3"/>
    <w:uiPriority w:val="99"/>
    <w:semiHidden/>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Char">
    <w:name w:val="批注框文本 Char"/>
    <w:basedOn w:val="a0"/>
    <w:link w:val="a3"/>
    <w:uiPriority w:val="99"/>
    <w:semiHidden/>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TotalTime>
  <Pages>7</Pages>
  <Words>487</Words>
  <Characters>2782</Characters>
  <Application>Microsoft Office Word</Application>
  <DocSecurity>0</DocSecurity>
  <Lines>23</Lines>
  <Paragraphs>6</Paragraphs>
  <ScaleCrop>false</ScaleCrop>
  <Company>神州网信技术有限公司</Company>
  <LinksUpToDate>false</LinksUpToDate>
  <CharactersWithSpaces>3263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NTKO</cp:lastModifiedBy>
  <cp:revision>168</cp:revision>
  <cp:lastPrinted>2026-07-24T06:46:00Z</cp:lastPrinted>
  <dcterms:created xsi:type="dcterms:W3CDTF">2026-03-02T06:31:00Z</dcterms:created>
  <dcterms:modified xsi:type="dcterms:W3CDTF">2026-07-24T07:34:00Z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eyJoZGlkIjoiMmQxNjg4MjZhNjVjNmNkOGQwNjczN2UyYWZiODZhZmUiLCJ1c2VySWQiOiIzOTU1OTczNDcifQ==</vt:lpwstr>
  </property>
  <property fmtid="{D5CDD505-2E9C-101B-9397-08002B2CF9AE}" pid="3" name="KSOProductBuildVer">
    <vt:lpwstr>2052-12.1.0.26895</vt:lpwstr>
  </property>
  <property fmtid="{D5CDD505-2E9C-101B-9397-08002B2CF9AE}" pid="4" name="ICV">
    <vt:lpwstr>B1600BDC256E414E99FD2DE82A11F795_12</vt:lpwstr>
  </property>
</Properties>
</file>